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E3A" w:rsidRPr="00B52E3A" w:rsidRDefault="00B52E3A" w:rsidP="007B1C08">
      <w:pPr>
        <w:jc w:val="center"/>
        <w:rPr>
          <w:rFonts w:ascii="Cabin" w:hAnsi="Cabin"/>
          <w:color w:val="FFFFFF" w:themeColor="background1"/>
        </w:rPr>
      </w:pPr>
      <w:r w:rsidRPr="00B52E3A">
        <w:rPr>
          <w:rFonts w:ascii="Cabin" w:hAnsi="Cabin"/>
          <w:noProof/>
          <w:color w:val="FFFFFF" w:themeColor="background1"/>
          <w:sz w:val="44"/>
          <w:szCs w:val="44"/>
        </w:rPr>
        <w:drawing>
          <wp:anchor distT="0" distB="0" distL="114300" distR="114300" simplePos="0" relativeHeight="251660288" behindDoc="1" locked="0" layoutInCell="1" allowOverlap="1">
            <wp:simplePos x="0" y="0"/>
            <wp:positionH relativeFrom="margin">
              <wp:posOffset>47846</wp:posOffset>
            </wp:positionH>
            <wp:positionV relativeFrom="paragraph">
              <wp:posOffset>19050</wp:posOffset>
            </wp:positionV>
            <wp:extent cx="2355215" cy="848995"/>
            <wp:effectExtent l="0" t="0" r="6985" b="8255"/>
            <wp:wrapTight wrapText="bothSides">
              <wp:wrapPolygon edited="0">
                <wp:start x="0" y="0"/>
                <wp:lineTo x="0" y="21325"/>
                <wp:lineTo x="21489" y="21325"/>
                <wp:lineTo x="21489" y="0"/>
                <wp:lineTo x="0" y="0"/>
              </wp:wrapPolygon>
            </wp:wrapTight>
            <wp:docPr id="1" name="Picture 1" descr="J:\Communications\3LOGOS\GHF\jpg\GH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3LOGOS\GHF\jpg\GHF-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5215" cy="84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91A" w:rsidRDefault="0097691A" w:rsidP="0097691A">
      <w:pPr>
        <w:jc w:val="right"/>
        <w:rPr>
          <w:rFonts w:ascii="Cabin" w:hAnsi="Cabin" w:cstheme="majorHAnsi"/>
          <w:b/>
          <w:color w:val="0099AA" w:themeColor="accent1"/>
          <w:sz w:val="36"/>
          <w:szCs w:val="36"/>
        </w:rPr>
      </w:pPr>
      <w:proofErr w:type="spellStart"/>
      <w:r w:rsidRPr="007333B0">
        <w:rPr>
          <w:rFonts w:ascii="Cabin" w:hAnsi="Cabin" w:cstheme="majorHAnsi"/>
          <w:b/>
          <w:color w:val="0099AA" w:themeColor="accent1"/>
          <w:sz w:val="36"/>
          <w:szCs w:val="36"/>
        </w:rPr>
        <w:t>GRANTMAKING</w:t>
      </w:r>
      <w:proofErr w:type="spellEnd"/>
      <w:r w:rsidRPr="007333B0">
        <w:rPr>
          <w:rFonts w:ascii="Cabin" w:hAnsi="Cabin" w:cstheme="majorHAnsi"/>
          <w:b/>
          <w:color w:val="0099AA" w:themeColor="accent1"/>
          <w:sz w:val="36"/>
          <w:szCs w:val="36"/>
        </w:rPr>
        <w:t xml:space="preserve"> ADVISORY COMMITTEE </w:t>
      </w:r>
      <w:r w:rsidR="001C23B0">
        <w:rPr>
          <w:rFonts w:ascii="Cabin" w:hAnsi="Cabin" w:cstheme="majorHAnsi"/>
          <w:b/>
          <w:color w:val="0099AA" w:themeColor="accent1"/>
          <w:sz w:val="36"/>
          <w:szCs w:val="36"/>
        </w:rPr>
        <w:t>Advisor</w:t>
      </w:r>
      <w:bookmarkStart w:id="0" w:name="_GoBack"/>
      <w:bookmarkEnd w:id="0"/>
      <w:r>
        <w:rPr>
          <w:rFonts w:ascii="Cabin" w:hAnsi="Cabin" w:cstheme="majorHAnsi"/>
          <w:b/>
          <w:color w:val="0099AA" w:themeColor="accent1"/>
          <w:sz w:val="36"/>
          <w:szCs w:val="36"/>
        </w:rPr>
        <w:t>y Committee Charter</w:t>
      </w:r>
    </w:p>
    <w:p w:rsidR="005C2E61" w:rsidRPr="000D5C14" w:rsidRDefault="005C2E61" w:rsidP="00846E08">
      <w:pPr>
        <w:rPr>
          <w:rFonts w:ascii="Manuale" w:hAnsi="Manuale"/>
          <w:sz w:val="36"/>
          <w:szCs w:val="36"/>
          <w:u w:val="single"/>
        </w:rPr>
      </w:pPr>
    </w:p>
    <w:p w:rsidR="002A55CF" w:rsidRPr="00096FEC" w:rsidRDefault="003B71E9" w:rsidP="002A55CF">
      <w:pPr>
        <w:rPr>
          <w:rFonts w:ascii="Cabin" w:hAnsi="Cabin" w:cs="Arial"/>
          <w:b/>
          <w:sz w:val="23"/>
          <w:szCs w:val="23"/>
        </w:rPr>
      </w:pPr>
      <w:r w:rsidRPr="00096FEC">
        <w:rPr>
          <w:rFonts w:ascii="Cabin" w:hAnsi="Cabin" w:cs="Arial"/>
          <w:b/>
          <w:sz w:val="23"/>
          <w:szCs w:val="23"/>
        </w:rPr>
        <w:t>PURPOSE</w:t>
      </w:r>
    </w:p>
    <w:p w:rsidR="003F0F7F" w:rsidRPr="000D5C14" w:rsidRDefault="003F0F7F" w:rsidP="003F0F7F">
      <w:pPr>
        <w:rPr>
          <w:rFonts w:ascii="Manuale" w:hAnsi="Manuale" w:cs="Arial"/>
          <w:sz w:val="23"/>
          <w:szCs w:val="23"/>
        </w:rPr>
      </w:pPr>
      <w:r w:rsidRPr="000D5C14">
        <w:rPr>
          <w:rFonts w:ascii="Manuale" w:hAnsi="Manuale" w:cs="Arial"/>
          <w:sz w:val="23"/>
          <w:szCs w:val="23"/>
        </w:rPr>
        <w:t xml:space="preserve">The </w:t>
      </w:r>
      <w:r w:rsidR="00A01CAD">
        <w:rPr>
          <w:rFonts w:ascii="Manuale" w:hAnsi="Manuale" w:cs="Arial"/>
          <w:sz w:val="23"/>
          <w:szCs w:val="23"/>
        </w:rPr>
        <w:t>Greater Harrisburg Community Foundation</w:t>
      </w:r>
      <w:r w:rsidRPr="000D5C14">
        <w:rPr>
          <w:rFonts w:ascii="Manuale" w:hAnsi="Manuale" w:cs="Arial"/>
          <w:sz w:val="23"/>
          <w:szCs w:val="23"/>
        </w:rPr>
        <w:t xml:space="preserve"> (</w:t>
      </w:r>
      <w:r w:rsidR="00A01CAD">
        <w:rPr>
          <w:rFonts w:ascii="Manuale" w:hAnsi="Manuale" w:cs="Arial"/>
          <w:sz w:val="23"/>
          <w:szCs w:val="23"/>
        </w:rPr>
        <w:t>GHCF</w:t>
      </w:r>
      <w:r w:rsidRPr="000D5C14">
        <w:rPr>
          <w:rFonts w:ascii="Manuale" w:hAnsi="Manuale" w:cs="Arial"/>
          <w:sz w:val="23"/>
          <w:szCs w:val="23"/>
        </w:rPr>
        <w:t xml:space="preserve">) </w:t>
      </w:r>
      <w:r w:rsidR="000E50BB" w:rsidRPr="000D5C14">
        <w:rPr>
          <w:rFonts w:ascii="Manuale" w:hAnsi="Manuale" w:cs="Arial"/>
          <w:sz w:val="23"/>
          <w:szCs w:val="23"/>
        </w:rPr>
        <w:t xml:space="preserve">Advisory </w:t>
      </w:r>
      <w:r w:rsidR="002B2D4C" w:rsidRPr="000D5C14">
        <w:rPr>
          <w:rFonts w:ascii="Manuale" w:hAnsi="Manuale" w:cs="Arial"/>
          <w:sz w:val="23"/>
          <w:szCs w:val="23"/>
        </w:rPr>
        <w:t xml:space="preserve">Committee is </w:t>
      </w:r>
      <w:r w:rsidRPr="000D5C14">
        <w:rPr>
          <w:rFonts w:ascii="Manuale" w:hAnsi="Manuale" w:cs="Arial"/>
          <w:sz w:val="23"/>
          <w:szCs w:val="23"/>
        </w:rPr>
        <w:t xml:space="preserve">charged with overseeing the discretionary grant program of the </w:t>
      </w:r>
      <w:r w:rsidR="00A01CAD">
        <w:rPr>
          <w:rFonts w:ascii="Manuale" w:hAnsi="Manuale" w:cs="Arial"/>
          <w:sz w:val="23"/>
          <w:szCs w:val="23"/>
        </w:rPr>
        <w:t>Greater Harrisburg Community Foundation</w:t>
      </w:r>
      <w:r w:rsidRPr="000D5C14">
        <w:rPr>
          <w:rFonts w:ascii="Manuale" w:hAnsi="Manuale" w:cs="Arial"/>
          <w:sz w:val="23"/>
          <w:szCs w:val="23"/>
        </w:rPr>
        <w:t xml:space="preserve">, a regional foundation of The Foundation for Enhancing Communities.  </w:t>
      </w:r>
      <w:r w:rsidR="00A01CAD">
        <w:rPr>
          <w:rFonts w:ascii="Manuale" w:hAnsi="Manuale" w:cs="Arial"/>
          <w:sz w:val="23"/>
          <w:szCs w:val="23"/>
        </w:rPr>
        <w:t>GHCF</w:t>
      </w:r>
      <w:r w:rsidR="00697CF8" w:rsidRPr="000D5C14">
        <w:rPr>
          <w:rFonts w:ascii="Manuale" w:hAnsi="Manuale" w:cs="Arial"/>
          <w:sz w:val="23"/>
          <w:szCs w:val="23"/>
        </w:rPr>
        <w:t xml:space="preserve"> serves the entire TFEC service area of </w:t>
      </w:r>
      <w:r w:rsidR="006D03B1" w:rsidRPr="000D5C14">
        <w:rPr>
          <w:rFonts w:ascii="Manuale" w:hAnsi="Manuale" w:cs="Arial"/>
          <w:sz w:val="23"/>
          <w:szCs w:val="23"/>
        </w:rPr>
        <w:t>Cumberland, Dauphin, Franklin, Leban</w:t>
      </w:r>
      <w:r w:rsidR="004B2C42" w:rsidRPr="000D5C14">
        <w:rPr>
          <w:rFonts w:ascii="Manuale" w:hAnsi="Manuale" w:cs="Arial"/>
          <w:sz w:val="23"/>
          <w:szCs w:val="23"/>
        </w:rPr>
        <w:t xml:space="preserve">on, Perry </w:t>
      </w:r>
      <w:r w:rsidR="00697CF8" w:rsidRPr="000D5C14">
        <w:rPr>
          <w:rFonts w:ascii="Manuale" w:hAnsi="Manuale" w:cs="Arial"/>
          <w:sz w:val="23"/>
          <w:szCs w:val="23"/>
        </w:rPr>
        <w:t xml:space="preserve">Counties </w:t>
      </w:r>
      <w:r w:rsidR="004B2C42" w:rsidRPr="000D5C14">
        <w:rPr>
          <w:rFonts w:ascii="Manuale" w:hAnsi="Manuale" w:cs="Arial"/>
          <w:sz w:val="23"/>
          <w:szCs w:val="23"/>
        </w:rPr>
        <w:t>and the Dillsburg area</w:t>
      </w:r>
      <w:r w:rsidR="00697CF8" w:rsidRPr="000D5C14">
        <w:rPr>
          <w:rFonts w:ascii="Manuale" w:hAnsi="Manuale" w:cs="Arial"/>
          <w:sz w:val="23"/>
          <w:szCs w:val="23"/>
        </w:rPr>
        <w:t xml:space="preserve"> of </w:t>
      </w:r>
      <w:r w:rsidR="000E50BB" w:rsidRPr="000D5C14">
        <w:rPr>
          <w:rFonts w:ascii="Manuale" w:hAnsi="Manuale" w:cs="Arial"/>
          <w:sz w:val="23"/>
          <w:szCs w:val="23"/>
        </w:rPr>
        <w:t xml:space="preserve">northern </w:t>
      </w:r>
      <w:r w:rsidR="00697CF8" w:rsidRPr="000D5C14">
        <w:rPr>
          <w:rFonts w:ascii="Manuale" w:hAnsi="Manuale" w:cs="Arial"/>
          <w:sz w:val="23"/>
          <w:szCs w:val="23"/>
        </w:rPr>
        <w:t>York County</w:t>
      </w:r>
      <w:r w:rsidR="005B0D94" w:rsidRPr="000D5C14">
        <w:rPr>
          <w:rFonts w:ascii="Manuale" w:hAnsi="Manuale" w:cs="Arial"/>
          <w:sz w:val="23"/>
          <w:szCs w:val="23"/>
        </w:rPr>
        <w:t xml:space="preserve">.  </w:t>
      </w:r>
      <w:r w:rsidR="00A01CAD">
        <w:rPr>
          <w:rFonts w:ascii="Manuale" w:hAnsi="Manuale" w:cs="Arial"/>
          <w:sz w:val="23"/>
          <w:szCs w:val="23"/>
        </w:rPr>
        <w:t>GHCF</w:t>
      </w:r>
      <w:r w:rsidR="00697CF8" w:rsidRPr="000D5C14">
        <w:rPr>
          <w:rFonts w:ascii="Manuale" w:hAnsi="Manuale" w:cs="Arial"/>
          <w:sz w:val="23"/>
          <w:szCs w:val="23"/>
        </w:rPr>
        <w:t xml:space="preserve"> currently oversees the following grant </w:t>
      </w:r>
      <w:r w:rsidR="00CA3C61" w:rsidRPr="000D5C14">
        <w:rPr>
          <w:rFonts w:ascii="Manuale" w:hAnsi="Manuale" w:cs="Arial"/>
          <w:sz w:val="23"/>
          <w:szCs w:val="23"/>
        </w:rPr>
        <w:t>opportunities</w:t>
      </w:r>
      <w:r w:rsidRPr="000D5C14">
        <w:rPr>
          <w:rFonts w:ascii="Manuale" w:hAnsi="Manuale" w:cs="Arial"/>
          <w:sz w:val="23"/>
          <w:szCs w:val="23"/>
        </w:rPr>
        <w:t xml:space="preserve">: </w:t>
      </w:r>
    </w:p>
    <w:p w:rsidR="002C1327" w:rsidRPr="000D5C14" w:rsidRDefault="002C1327" w:rsidP="003F0F7F">
      <w:pPr>
        <w:rPr>
          <w:rFonts w:ascii="Manuale" w:hAnsi="Manuale" w:cs="Arial"/>
          <w:sz w:val="23"/>
          <w:szCs w:val="23"/>
        </w:rPr>
      </w:pPr>
    </w:p>
    <w:p w:rsidR="003F0F7F" w:rsidRPr="000D5C14" w:rsidRDefault="003F0F7F" w:rsidP="003F0F7F">
      <w:pPr>
        <w:pStyle w:val="ListParagraph"/>
        <w:numPr>
          <w:ilvl w:val="0"/>
          <w:numId w:val="2"/>
        </w:numPr>
        <w:rPr>
          <w:rFonts w:ascii="Manuale" w:hAnsi="Manuale" w:cs="Arial"/>
          <w:sz w:val="23"/>
          <w:szCs w:val="23"/>
        </w:rPr>
      </w:pPr>
      <w:r w:rsidRPr="000D5C14">
        <w:rPr>
          <w:rFonts w:ascii="Manuale" w:hAnsi="Manuale" w:cs="Arial"/>
          <w:sz w:val="23"/>
          <w:szCs w:val="23"/>
        </w:rPr>
        <w:t>Arts for All Partnership</w:t>
      </w:r>
      <w:r w:rsidR="005838D0" w:rsidRPr="000D5C14">
        <w:rPr>
          <w:rFonts w:ascii="Manuale" w:hAnsi="Manuale" w:cs="Arial"/>
          <w:sz w:val="23"/>
          <w:szCs w:val="23"/>
        </w:rPr>
        <w:t xml:space="preserve"> (separate advisory committee)</w:t>
      </w:r>
    </w:p>
    <w:p w:rsidR="003F0F7F" w:rsidRPr="000D5C14" w:rsidRDefault="003F0F7F" w:rsidP="003F0F7F">
      <w:pPr>
        <w:pStyle w:val="ListParagraph"/>
        <w:numPr>
          <w:ilvl w:val="0"/>
          <w:numId w:val="2"/>
        </w:numPr>
        <w:rPr>
          <w:rFonts w:ascii="Manuale" w:hAnsi="Manuale" w:cs="Arial"/>
          <w:sz w:val="23"/>
          <w:szCs w:val="23"/>
        </w:rPr>
      </w:pPr>
      <w:r w:rsidRPr="000D5C14">
        <w:rPr>
          <w:rFonts w:ascii="Manuale" w:hAnsi="Manuale" w:cs="Arial"/>
          <w:sz w:val="23"/>
          <w:szCs w:val="23"/>
        </w:rPr>
        <w:t xml:space="preserve">Early Childhood </w:t>
      </w:r>
      <w:r w:rsidR="002C1327" w:rsidRPr="000D5C14">
        <w:rPr>
          <w:rFonts w:ascii="Manuale" w:hAnsi="Manuale" w:cs="Arial"/>
          <w:sz w:val="23"/>
          <w:szCs w:val="23"/>
        </w:rPr>
        <w:t xml:space="preserve">Strategic </w:t>
      </w:r>
      <w:r w:rsidRPr="000D5C14">
        <w:rPr>
          <w:rFonts w:ascii="Manuale" w:hAnsi="Manuale" w:cs="Arial"/>
          <w:sz w:val="23"/>
          <w:szCs w:val="23"/>
        </w:rPr>
        <w:t>Initiative</w:t>
      </w:r>
      <w:r w:rsidR="002F1C8B" w:rsidRPr="000D5C14">
        <w:rPr>
          <w:rFonts w:ascii="Manuale" w:hAnsi="Manuale" w:cs="Arial"/>
          <w:sz w:val="23"/>
          <w:szCs w:val="23"/>
        </w:rPr>
        <w:t xml:space="preserve">: Phases </w:t>
      </w:r>
      <w:r w:rsidR="00C04572" w:rsidRPr="000D5C14">
        <w:rPr>
          <w:rFonts w:ascii="Manuale" w:hAnsi="Manuale" w:cs="Arial"/>
          <w:sz w:val="23"/>
          <w:szCs w:val="23"/>
        </w:rPr>
        <w:t xml:space="preserve">1, </w:t>
      </w:r>
      <w:r w:rsidR="003A6681" w:rsidRPr="000D5C14">
        <w:rPr>
          <w:rFonts w:ascii="Manuale" w:hAnsi="Manuale" w:cs="Arial"/>
          <w:sz w:val="23"/>
          <w:szCs w:val="23"/>
        </w:rPr>
        <w:t>2</w:t>
      </w:r>
      <w:r w:rsidR="001B14A6" w:rsidRPr="000D5C14">
        <w:rPr>
          <w:rFonts w:ascii="Manuale" w:hAnsi="Manuale" w:cs="Arial"/>
          <w:sz w:val="23"/>
          <w:szCs w:val="23"/>
        </w:rPr>
        <w:t>,</w:t>
      </w:r>
      <w:r w:rsidR="002F1C8B" w:rsidRPr="000D5C14">
        <w:rPr>
          <w:rFonts w:ascii="Manuale" w:hAnsi="Manuale" w:cs="Arial"/>
          <w:sz w:val="23"/>
          <w:szCs w:val="23"/>
        </w:rPr>
        <w:t xml:space="preserve"> and 3</w:t>
      </w:r>
    </w:p>
    <w:p w:rsidR="0073381A" w:rsidRPr="000D5C14" w:rsidRDefault="0073381A" w:rsidP="0073381A">
      <w:pPr>
        <w:pStyle w:val="ListParagraph"/>
        <w:numPr>
          <w:ilvl w:val="0"/>
          <w:numId w:val="2"/>
        </w:numPr>
        <w:rPr>
          <w:rFonts w:ascii="Manuale" w:hAnsi="Manuale" w:cs="Arial"/>
          <w:sz w:val="23"/>
          <w:szCs w:val="23"/>
        </w:rPr>
      </w:pPr>
      <w:r w:rsidRPr="000D5C14">
        <w:rPr>
          <w:rFonts w:ascii="Manuale" w:hAnsi="Manuale" w:cs="Arial"/>
          <w:sz w:val="23"/>
          <w:szCs w:val="23"/>
        </w:rPr>
        <w:t>Emergent Needs</w:t>
      </w:r>
    </w:p>
    <w:p w:rsidR="002F1C8B" w:rsidRPr="000D5C14" w:rsidRDefault="00A01CAD" w:rsidP="0073381A">
      <w:pPr>
        <w:pStyle w:val="ListParagraph"/>
        <w:numPr>
          <w:ilvl w:val="0"/>
          <w:numId w:val="2"/>
        </w:numPr>
        <w:rPr>
          <w:rFonts w:ascii="Manuale" w:hAnsi="Manuale" w:cs="Arial"/>
          <w:sz w:val="23"/>
          <w:szCs w:val="23"/>
        </w:rPr>
      </w:pPr>
      <w:r>
        <w:rPr>
          <w:rFonts w:ascii="Manuale" w:hAnsi="Manuale" w:cs="Arial"/>
          <w:sz w:val="23"/>
          <w:szCs w:val="23"/>
        </w:rPr>
        <w:t>GHCF</w:t>
      </w:r>
      <w:r w:rsidR="00A50AEA">
        <w:rPr>
          <w:rFonts w:ascii="Manuale" w:hAnsi="Manuale" w:cs="Arial"/>
          <w:sz w:val="23"/>
          <w:szCs w:val="23"/>
        </w:rPr>
        <w:t xml:space="preserve"> UP</w:t>
      </w:r>
      <w:r w:rsidR="002F1C8B" w:rsidRPr="000D5C14">
        <w:rPr>
          <w:rFonts w:ascii="Manuale" w:hAnsi="Manuale" w:cs="Arial"/>
          <w:sz w:val="23"/>
          <w:szCs w:val="23"/>
        </w:rPr>
        <w:t>stream</w:t>
      </w:r>
    </w:p>
    <w:p w:rsidR="00830C54" w:rsidRPr="000D5C14" w:rsidRDefault="00830C54" w:rsidP="00640B91">
      <w:pPr>
        <w:pStyle w:val="ListParagraph"/>
        <w:numPr>
          <w:ilvl w:val="0"/>
          <w:numId w:val="2"/>
        </w:numPr>
        <w:rPr>
          <w:rFonts w:ascii="Manuale" w:hAnsi="Manuale" w:cs="Arial"/>
          <w:sz w:val="23"/>
          <w:szCs w:val="23"/>
        </w:rPr>
      </w:pPr>
      <w:r w:rsidRPr="000D5C14">
        <w:rPr>
          <w:rFonts w:ascii="Manuale" w:hAnsi="Manuale" w:cs="Arial"/>
          <w:sz w:val="23"/>
          <w:szCs w:val="23"/>
        </w:rPr>
        <w:t>Patricia L. Murray Fund (non-</w:t>
      </w:r>
      <w:r w:rsidR="0079195A" w:rsidRPr="000D5C14">
        <w:rPr>
          <w:rFonts w:ascii="Manuale" w:hAnsi="Manuale" w:cs="Arial"/>
          <w:sz w:val="23"/>
          <w:szCs w:val="23"/>
        </w:rPr>
        <w:t>publicized</w:t>
      </w:r>
      <w:r w:rsidRPr="000D5C14">
        <w:rPr>
          <w:rFonts w:ascii="Manuale" w:hAnsi="Manuale" w:cs="Arial"/>
          <w:sz w:val="23"/>
          <w:szCs w:val="23"/>
        </w:rPr>
        <w:t xml:space="preserve">; utilizes </w:t>
      </w:r>
      <w:r w:rsidR="00A01CAD">
        <w:rPr>
          <w:rFonts w:ascii="Manuale" w:hAnsi="Manuale" w:cs="Arial"/>
          <w:sz w:val="23"/>
          <w:szCs w:val="23"/>
        </w:rPr>
        <w:t>GHCF</w:t>
      </w:r>
      <w:r w:rsidRPr="000D5C14">
        <w:rPr>
          <w:rFonts w:ascii="Manuale" w:hAnsi="Manuale" w:cs="Arial"/>
          <w:sz w:val="23"/>
          <w:szCs w:val="23"/>
        </w:rPr>
        <w:t xml:space="preserve"> funds, but is administered by TFEC staff at this time due to fund instruction and named grantees)</w:t>
      </w:r>
    </w:p>
    <w:p w:rsidR="003F0F7F" w:rsidRPr="000D5C14" w:rsidRDefault="003F0F7F" w:rsidP="003F0F7F">
      <w:pPr>
        <w:rPr>
          <w:rFonts w:ascii="Manuale" w:hAnsi="Manuale" w:cs="Arial"/>
          <w:sz w:val="23"/>
          <w:szCs w:val="23"/>
        </w:rPr>
      </w:pPr>
    </w:p>
    <w:p w:rsidR="002A55CF" w:rsidRPr="00096FEC" w:rsidRDefault="00650ECD" w:rsidP="002A55CF">
      <w:pPr>
        <w:rPr>
          <w:rFonts w:ascii="Cabin" w:hAnsi="Cabin" w:cs="Arial"/>
          <w:b/>
          <w:sz w:val="23"/>
          <w:szCs w:val="23"/>
        </w:rPr>
      </w:pPr>
      <w:r w:rsidRPr="00096FEC">
        <w:rPr>
          <w:rFonts w:ascii="Cabin" w:hAnsi="Cabin" w:cs="Arial"/>
          <w:b/>
          <w:sz w:val="23"/>
          <w:szCs w:val="23"/>
        </w:rPr>
        <w:t>SERVICE</w:t>
      </w:r>
    </w:p>
    <w:p w:rsidR="007A5723" w:rsidRPr="000D5C14" w:rsidRDefault="005809F6" w:rsidP="007A5723">
      <w:pPr>
        <w:rPr>
          <w:rFonts w:ascii="Manuale" w:hAnsi="Manuale" w:cs="Arial"/>
          <w:sz w:val="23"/>
          <w:szCs w:val="23"/>
        </w:rPr>
      </w:pPr>
      <w:r w:rsidRPr="000D5C14">
        <w:rPr>
          <w:rFonts w:ascii="Manuale" w:hAnsi="Manuale" w:cs="Arial"/>
          <w:sz w:val="23"/>
          <w:szCs w:val="23"/>
        </w:rPr>
        <w:t>Committee service</w:t>
      </w:r>
      <w:r w:rsidR="007A5723" w:rsidRPr="000D5C14">
        <w:rPr>
          <w:rFonts w:ascii="Manuale" w:hAnsi="Manuale" w:cs="Arial"/>
          <w:sz w:val="23"/>
          <w:szCs w:val="23"/>
        </w:rPr>
        <w:t xml:space="preserve"> include</w:t>
      </w:r>
      <w:r w:rsidR="00E94723" w:rsidRPr="000D5C14">
        <w:rPr>
          <w:rFonts w:ascii="Manuale" w:hAnsi="Manuale" w:cs="Arial"/>
          <w:sz w:val="23"/>
          <w:szCs w:val="23"/>
        </w:rPr>
        <w:t>s</w:t>
      </w:r>
      <w:r w:rsidR="007A5723" w:rsidRPr="000D5C14">
        <w:rPr>
          <w:rFonts w:ascii="Manuale" w:hAnsi="Manuale" w:cs="Arial"/>
          <w:sz w:val="23"/>
          <w:szCs w:val="23"/>
        </w:rPr>
        <w:t xml:space="preserve"> the evaluation of grant applications, and upon reaching consensus, making recommendations to the TFEC Board of Directors on </w:t>
      </w:r>
      <w:r w:rsidR="005B4B7E" w:rsidRPr="000D5C14">
        <w:rPr>
          <w:rFonts w:ascii="Manuale" w:hAnsi="Manuale" w:cs="Arial"/>
          <w:sz w:val="23"/>
          <w:szCs w:val="23"/>
        </w:rPr>
        <w:t xml:space="preserve">discretionary </w:t>
      </w:r>
      <w:r w:rsidR="007A5723" w:rsidRPr="000D5C14">
        <w:rPr>
          <w:rFonts w:ascii="Manuale" w:hAnsi="Manuale" w:cs="Arial"/>
          <w:sz w:val="23"/>
          <w:szCs w:val="23"/>
        </w:rPr>
        <w:t xml:space="preserve">grants from the unrestricted and area of interest funds of </w:t>
      </w:r>
      <w:r w:rsidR="00A01CAD">
        <w:rPr>
          <w:rFonts w:ascii="Manuale" w:hAnsi="Manuale" w:cs="Arial"/>
          <w:sz w:val="23"/>
          <w:szCs w:val="23"/>
        </w:rPr>
        <w:t>GHCF</w:t>
      </w:r>
      <w:r w:rsidR="00286FEE" w:rsidRPr="000D5C14">
        <w:rPr>
          <w:rFonts w:ascii="Manuale" w:hAnsi="Manuale" w:cs="Arial"/>
          <w:sz w:val="23"/>
          <w:szCs w:val="23"/>
        </w:rPr>
        <w:t xml:space="preserve">.  </w:t>
      </w:r>
      <w:r w:rsidR="00116535" w:rsidRPr="000D5C14">
        <w:rPr>
          <w:rFonts w:ascii="Manuale" w:hAnsi="Manuale" w:cs="Arial"/>
          <w:sz w:val="23"/>
          <w:szCs w:val="23"/>
        </w:rPr>
        <w:t xml:space="preserve">The Committee will </w:t>
      </w:r>
      <w:r w:rsidR="00286FEE" w:rsidRPr="000D5C14">
        <w:rPr>
          <w:rFonts w:ascii="Manuale" w:hAnsi="Manuale" w:cs="Arial"/>
          <w:sz w:val="23"/>
          <w:szCs w:val="23"/>
        </w:rPr>
        <w:t>be guided by t</w:t>
      </w:r>
      <w:r w:rsidR="00116535" w:rsidRPr="000D5C14">
        <w:rPr>
          <w:rFonts w:ascii="Manuale" w:hAnsi="Manuale" w:cs="Arial"/>
          <w:sz w:val="23"/>
          <w:szCs w:val="23"/>
        </w:rPr>
        <w:t>he grant guidelines of each</w:t>
      </w:r>
      <w:r w:rsidR="007A5723" w:rsidRPr="000D5C14">
        <w:rPr>
          <w:rFonts w:ascii="Manuale" w:hAnsi="Manuale" w:cs="Arial"/>
          <w:sz w:val="23"/>
          <w:szCs w:val="23"/>
        </w:rPr>
        <w:t xml:space="preserve"> </w:t>
      </w:r>
      <w:r w:rsidR="00A01CAD">
        <w:rPr>
          <w:rFonts w:ascii="Manuale" w:hAnsi="Manuale" w:cs="Arial"/>
          <w:sz w:val="23"/>
          <w:szCs w:val="23"/>
        </w:rPr>
        <w:t>GHCF</w:t>
      </w:r>
      <w:r w:rsidR="00286FEE" w:rsidRPr="000D5C14">
        <w:rPr>
          <w:rFonts w:ascii="Manuale" w:hAnsi="Manuale" w:cs="Arial"/>
          <w:sz w:val="23"/>
          <w:szCs w:val="23"/>
        </w:rPr>
        <w:t xml:space="preserve"> grant initiative and </w:t>
      </w:r>
      <w:r w:rsidR="007A5723" w:rsidRPr="000D5C14">
        <w:rPr>
          <w:rFonts w:ascii="Manuale" w:hAnsi="Manuale" w:cs="Arial"/>
          <w:sz w:val="23"/>
          <w:szCs w:val="23"/>
        </w:rPr>
        <w:t>is responsible for revising grant guidelines when appropriate, overseeing evaluation of funded proposals, being aware of community needs and innovative programs, ensuring grants are distributed according to donor intent, a</w:t>
      </w:r>
      <w:r w:rsidR="002F2E6D">
        <w:rPr>
          <w:rFonts w:ascii="Manuale" w:hAnsi="Manuale" w:cs="Arial"/>
          <w:sz w:val="23"/>
          <w:szCs w:val="23"/>
        </w:rPr>
        <w:t xml:space="preserve">nd maintaining </w:t>
      </w:r>
      <w:r w:rsidR="007A5723" w:rsidRPr="000D5C14">
        <w:rPr>
          <w:rFonts w:ascii="Manuale" w:hAnsi="Manuale" w:cs="Arial"/>
          <w:sz w:val="23"/>
          <w:szCs w:val="23"/>
        </w:rPr>
        <w:t xml:space="preserve">positive relationships with community partners.  </w:t>
      </w:r>
    </w:p>
    <w:p w:rsidR="007A5723" w:rsidRPr="000D5C14" w:rsidRDefault="007A5723" w:rsidP="007A5723">
      <w:pPr>
        <w:rPr>
          <w:rFonts w:ascii="Manuale" w:hAnsi="Manuale" w:cs="Arial"/>
          <w:sz w:val="23"/>
          <w:szCs w:val="23"/>
        </w:rPr>
      </w:pPr>
    </w:p>
    <w:p w:rsidR="00836553" w:rsidRPr="000D5C14" w:rsidRDefault="00B644F0" w:rsidP="007A5723">
      <w:pPr>
        <w:rPr>
          <w:rFonts w:ascii="Manuale" w:hAnsi="Manuale" w:cs="Arial"/>
          <w:sz w:val="23"/>
          <w:szCs w:val="23"/>
        </w:rPr>
      </w:pPr>
      <w:r w:rsidRPr="000D5C14">
        <w:rPr>
          <w:rFonts w:ascii="Manuale" w:hAnsi="Manuale" w:cs="Arial"/>
          <w:sz w:val="23"/>
          <w:szCs w:val="23"/>
        </w:rPr>
        <w:t>In addition, the C</w:t>
      </w:r>
      <w:r w:rsidR="00836553" w:rsidRPr="000D5C14">
        <w:rPr>
          <w:rFonts w:ascii="Manuale" w:hAnsi="Manuale" w:cs="Arial"/>
          <w:sz w:val="23"/>
          <w:szCs w:val="23"/>
        </w:rPr>
        <w:t xml:space="preserve">ommittee will: </w:t>
      </w:r>
    </w:p>
    <w:p w:rsidR="00292963" w:rsidRPr="000D5C14" w:rsidRDefault="00292963" w:rsidP="00292963">
      <w:pPr>
        <w:pStyle w:val="ListParagraph"/>
        <w:numPr>
          <w:ilvl w:val="0"/>
          <w:numId w:val="4"/>
        </w:numPr>
        <w:rPr>
          <w:rFonts w:ascii="Manuale" w:hAnsi="Manuale" w:cs="Arial"/>
          <w:sz w:val="23"/>
          <w:szCs w:val="23"/>
        </w:rPr>
      </w:pPr>
      <w:r w:rsidRPr="000D5C14">
        <w:rPr>
          <w:rFonts w:ascii="Manuale" w:hAnsi="Manuale" w:cs="Arial"/>
          <w:sz w:val="23"/>
          <w:szCs w:val="23"/>
        </w:rPr>
        <w:t>Advocate for TFEC in the community and participate in the long-term stewardship of our community</w:t>
      </w:r>
      <w:r w:rsidR="002F2E6D">
        <w:rPr>
          <w:rFonts w:ascii="Manuale" w:hAnsi="Manuale" w:cs="Arial"/>
          <w:sz w:val="23"/>
          <w:szCs w:val="23"/>
        </w:rPr>
        <w:t>.</w:t>
      </w:r>
    </w:p>
    <w:p w:rsidR="009E4760" w:rsidRPr="000D5C14" w:rsidRDefault="00836553" w:rsidP="00650ECD">
      <w:pPr>
        <w:pStyle w:val="ListParagraph"/>
        <w:numPr>
          <w:ilvl w:val="0"/>
          <w:numId w:val="3"/>
        </w:numPr>
        <w:ind w:left="360"/>
        <w:rPr>
          <w:rFonts w:ascii="Manuale" w:hAnsi="Manuale" w:cs="Arial"/>
          <w:sz w:val="23"/>
          <w:szCs w:val="23"/>
        </w:rPr>
      </w:pPr>
      <w:r w:rsidRPr="000D5C14">
        <w:rPr>
          <w:rFonts w:ascii="Manuale" w:hAnsi="Manuale" w:cs="Arial"/>
          <w:sz w:val="23"/>
          <w:szCs w:val="23"/>
        </w:rPr>
        <w:t>E</w:t>
      </w:r>
      <w:r w:rsidR="00AD13AC" w:rsidRPr="000D5C14">
        <w:rPr>
          <w:rFonts w:ascii="Manuale" w:hAnsi="Manuale" w:cs="Arial"/>
          <w:sz w:val="23"/>
          <w:szCs w:val="23"/>
        </w:rPr>
        <w:t>ngage</w:t>
      </w:r>
      <w:r w:rsidR="007A5723" w:rsidRPr="000D5C14">
        <w:rPr>
          <w:rFonts w:ascii="Manuale" w:hAnsi="Manuale" w:cs="Arial"/>
          <w:sz w:val="23"/>
          <w:szCs w:val="23"/>
        </w:rPr>
        <w:t xml:space="preserve"> </w:t>
      </w:r>
      <w:r w:rsidR="002A55CF" w:rsidRPr="000D5C14">
        <w:rPr>
          <w:rFonts w:ascii="Manuale" w:hAnsi="Manuale" w:cs="Arial"/>
          <w:sz w:val="23"/>
          <w:szCs w:val="23"/>
        </w:rPr>
        <w:t xml:space="preserve">TFEC Board members </w:t>
      </w:r>
      <w:r w:rsidRPr="000D5C14">
        <w:rPr>
          <w:rFonts w:ascii="Manuale" w:hAnsi="Manuale" w:cs="Arial"/>
          <w:sz w:val="23"/>
          <w:szCs w:val="23"/>
        </w:rPr>
        <w:t xml:space="preserve">and others in the community on the value and impact </w:t>
      </w:r>
      <w:r w:rsidR="00A01CAD">
        <w:rPr>
          <w:rFonts w:ascii="Manuale" w:hAnsi="Manuale" w:cs="Arial"/>
          <w:sz w:val="23"/>
          <w:szCs w:val="23"/>
        </w:rPr>
        <w:t>GHCF</w:t>
      </w:r>
      <w:r w:rsidR="009E4760" w:rsidRPr="000D5C14">
        <w:rPr>
          <w:rFonts w:ascii="Manuale" w:hAnsi="Manuale" w:cs="Arial"/>
          <w:sz w:val="23"/>
          <w:szCs w:val="23"/>
        </w:rPr>
        <w:t xml:space="preserve"> grants have in the community</w:t>
      </w:r>
      <w:r w:rsidR="002F2E6D">
        <w:rPr>
          <w:rFonts w:ascii="Manuale" w:hAnsi="Manuale" w:cs="Arial"/>
          <w:sz w:val="23"/>
          <w:szCs w:val="23"/>
        </w:rPr>
        <w:t>.</w:t>
      </w:r>
    </w:p>
    <w:p w:rsidR="002A55CF" w:rsidRPr="000D5C14" w:rsidRDefault="009E4760" w:rsidP="00650ECD">
      <w:pPr>
        <w:pStyle w:val="ListParagraph"/>
        <w:numPr>
          <w:ilvl w:val="0"/>
          <w:numId w:val="3"/>
        </w:numPr>
        <w:ind w:left="360"/>
        <w:rPr>
          <w:rFonts w:ascii="Manuale" w:hAnsi="Manuale" w:cs="Arial"/>
          <w:sz w:val="23"/>
          <w:szCs w:val="23"/>
        </w:rPr>
      </w:pPr>
      <w:r w:rsidRPr="000D5C14">
        <w:rPr>
          <w:rFonts w:ascii="Manuale" w:hAnsi="Manuale" w:cs="Arial"/>
          <w:sz w:val="23"/>
          <w:szCs w:val="23"/>
        </w:rPr>
        <w:t>Serve</w:t>
      </w:r>
      <w:r w:rsidR="00836553" w:rsidRPr="000D5C14">
        <w:rPr>
          <w:rFonts w:ascii="Manuale" w:hAnsi="Manuale" w:cs="Arial"/>
          <w:sz w:val="23"/>
          <w:szCs w:val="23"/>
        </w:rPr>
        <w:t xml:space="preserve"> as ambas</w:t>
      </w:r>
      <w:r w:rsidR="00B644F0" w:rsidRPr="000D5C14">
        <w:rPr>
          <w:rFonts w:ascii="Manuale" w:hAnsi="Manuale" w:cs="Arial"/>
          <w:sz w:val="23"/>
          <w:szCs w:val="23"/>
        </w:rPr>
        <w:t>sadors for unrestricted giving</w:t>
      </w:r>
      <w:r w:rsidR="002F2E6D">
        <w:rPr>
          <w:rFonts w:ascii="Manuale" w:hAnsi="Manuale" w:cs="Arial"/>
          <w:sz w:val="23"/>
          <w:szCs w:val="23"/>
        </w:rPr>
        <w:t>.</w:t>
      </w:r>
    </w:p>
    <w:p w:rsidR="002A55CF" w:rsidRPr="000D5C14" w:rsidRDefault="00836553" w:rsidP="00650ECD">
      <w:pPr>
        <w:pStyle w:val="ListParagraph"/>
        <w:numPr>
          <w:ilvl w:val="0"/>
          <w:numId w:val="3"/>
        </w:numPr>
        <w:ind w:left="360"/>
        <w:rPr>
          <w:rFonts w:ascii="Manuale" w:hAnsi="Manuale" w:cs="Arial"/>
          <w:sz w:val="23"/>
          <w:szCs w:val="23"/>
        </w:rPr>
      </w:pPr>
      <w:r w:rsidRPr="000D5C14">
        <w:rPr>
          <w:rFonts w:ascii="Manuale" w:hAnsi="Manuale" w:cs="Arial"/>
          <w:sz w:val="23"/>
          <w:szCs w:val="23"/>
        </w:rPr>
        <w:t>S</w:t>
      </w:r>
      <w:r w:rsidR="00AB4341" w:rsidRPr="000D5C14">
        <w:rPr>
          <w:rFonts w:ascii="Manuale" w:hAnsi="Manuale" w:cs="Arial"/>
          <w:sz w:val="23"/>
          <w:szCs w:val="23"/>
        </w:rPr>
        <w:t>erve as a resource to the TFEC team</w:t>
      </w:r>
      <w:r w:rsidR="002A55CF" w:rsidRPr="000D5C14">
        <w:rPr>
          <w:rFonts w:ascii="Manuale" w:hAnsi="Manuale" w:cs="Arial"/>
          <w:sz w:val="23"/>
          <w:szCs w:val="23"/>
        </w:rPr>
        <w:t xml:space="preserve"> in connection with objectives, provide expertise and information, and participate in ev</w:t>
      </w:r>
      <w:r w:rsidR="00B644F0" w:rsidRPr="000D5C14">
        <w:rPr>
          <w:rFonts w:ascii="Manuale" w:hAnsi="Manuale" w:cs="Arial"/>
          <w:sz w:val="23"/>
          <w:szCs w:val="23"/>
        </w:rPr>
        <w:t>ents, programs, and activities</w:t>
      </w:r>
      <w:r w:rsidR="002F2E6D">
        <w:rPr>
          <w:rFonts w:ascii="Manuale" w:hAnsi="Manuale" w:cs="Arial"/>
          <w:sz w:val="23"/>
          <w:szCs w:val="23"/>
        </w:rPr>
        <w:t>.</w:t>
      </w:r>
    </w:p>
    <w:p w:rsidR="00957061" w:rsidRPr="000D5C14" w:rsidRDefault="00836553" w:rsidP="00957061">
      <w:pPr>
        <w:pStyle w:val="ListParagraph"/>
        <w:numPr>
          <w:ilvl w:val="0"/>
          <w:numId w:val="3"/>
        </w:numPr>
        <w:ind w:left="360"/>
        <w:rPr>
          <w:rFonts w:ascii="Manuale" w:hAnsi="Manuale" w:cs="Arial"/>
          <w:sz w:val="23"/>
          <w:szCs w:val="23"/>
        </w:rPr>
      </w:pPr>
      <w:r w:rsidRPr="000D5C14">
        <w:rPr>
          <w:rFonts w:ascii="Manuale" w:hAnsi="Manuale" w:cs="Arial"/>
          <w:sz w:val="23"/>
          <w:szCs w:val="23"/>
        </w:rPr>
        <w:t>On the periphery, assist</w:t>
      </w:r>
      <w:r w:rsidR="00AB4341" w:rsidRPr="000D5C14">
        <w:rPr>
          <w:rFonts w:ascii="Manuale" w:hAnsi="Manuale" w:cs="Arial"/>
          <w:sz w:val="23"/>
          <w:szCs w:val="23"/>
        </w:rPr>
        <w:t xml:space="preserve"> the TFEC team</w:t>
      </w:r>
      <w:r w:rsidR="002A55CF" w:rsidRPr="000D5C14">
        <w:rPr>
          <w:rFonts w:ascii="Manuale" w:hAnsi="Manuale" w:cs="Arial"/>
          <w:sz w:val="23"/>
          <w:szCs w:val="23"/>
        </w:rPr>
        <w:t xml:space="preserve"> in identifying </w:t>
      </w:r>
      <w:r w:rsidRPr="000D5C14">
        <w:rPr>
          <w:rFonts w:ascii="Manuale" w:hAnsi="Manuale" w:cs="Arial"/>
          <w:sz w:val="23"/>
          <w:szCs w:val="23"/>
        </w:rPr>
        <w:t xml:space="preserve">unrestricted and area of interest </w:t>
      </w:r>
      <w:r w:rsidR="002A55CF" w:rsidRPr="000D5C14">
        <w:rPr>
          <w:rFonts w:ascii="Manuale" w:hAnsi="Manuale" w:cs="Arial"/>
          <w:sz w:val="23"/>
          <w:szCs w:val="23"/>
        </w:rPr>
        <w:t>donor prospects, and when necessary</w:t>
      </w:r>
      <w:r w:rsidR="00B644F0" w:rsidRPr="000D5C14">
        <w:rPr>
          <w:rFonts w:ascii="Manuale" w:hAnsi="Manuale" w:cs="Arial"/>
          <w:sz w:val="23"/>
          <w:szCs w:val="23"/>
        </w:rPr>
        <w:t>, participate in prospect visits</w:t>
      </w:r>
      <w:r w:rsidR="002F2E6D">
        <w:rPr>
          <w:rFonts w:ascii="Manuale" w:hAnsi="Manuale" w:cs="Arial"/>
          <w:sz w:val="23"/>
          <w:szCs w:val="23"/>
        </w:rPr>
        <w:t>.</w:t>
      </w:r>
    </w:p>
    <w:p w:rsidR="002A55CF" w:rsidRPr="000D5C14" w:rsidRDefault="002A55CF" w:rsidP="00957061">
      <w:pPr>
        <w:pStyle w:val="ListParagraph"/>
        <w:numPr>
          <w:ilvl w:val="0"/>
          <w:numId w:val="3"/>
        </w:numPr>
        <w:ind w:left="360"/>
        <w:rPr>
          <w:rFonts w:ascii="Manuale" w:hAnsi="Manuale" w:cs="Arial"/>
          <w:sz w:val="23"/>
          <w:szCs w:val="23"/>
        </w:rPr>
      </w:pPr>
      <w:r w:rsidRPr="000D5C14">
        <w:rPr>
          <w:rFonts w:ascii="Manuale" w:hAnsi="Manuale" w:cs="Arial"/>
          <w:sz w:val="23"/>
          <w:szCs w:val="23"/>
        </w:rPr>
        <w:t xml:space="preserve">Coordinate efforts with other </w:t>
      </w:r>
      <w:r w:rsidR="000D6E61" w:rsidRPr="000D5C14">
        <w:rPr>
          <w:rFonts w:ascii="Manuale" w:hAnsi="Manuale" w:cs="Arial"/>
          <w:sz w:val="23"/>
          <w:szCs w:val="23"/>
        </w:rPr>
        <w:t>TFEC</w:t>
      </w:r>
      <w:r w:rsidRPr="000D5C14">
        <w:rPr>
          <w:rFonts w:ascii="Manuale" w:hAnsi="Manuale" w:cs="Arial"/>
          <w:sz w:val="23"/>
          <w:szCs w:val="23"/>
        </w:rPr>
        <w:t xml:space="preserve"> committees when necessary, such </w:t>
      </w:r>
      <w:r w:rsidR="00B644F0" w:rsidRPr="000D5C14">
        <w:rPr>
          <w:rFonts w:ascii="Manuale" w:hAnsi="Manuale" w:cs="Arial"/>
          <w:sz w:val="23"/>
          <w:szCs w:val="23"/>
        </w:rPr>
        <w:t>as the Communications Committee</w:t>
      </w:r>
      <w:r w:rsidR="002F2E6D">
        <w:rPr>
          <w:rFonts w:ascii="Manuale" w:hAnsi="Manuale" w:cs="Arial"/>
          <w:sz w:val="23"/>
          <w:szCs w:val="23"/>
        </w:rPr>
        <w:t>.</w:t>
      </w:r>
    </w:p>
    <w:p w:rsidR="002A55CF" w:rsidRPr="000D5C14" w:rsidRDefault="002A55CF" w:rsidP="002A55CF">
      <w:pPr>
        <w:ind w:left="1080"/>
        <w:rPr>
          <w:rFonts w:ascii="Manuale" w:hAnsi="Manuale" w:cs="Arial"/>
          <w:sz w:val="23"/>
          <w:szCs w:val="23"/>
        </w:rPr>
      </w:pPr>
    </w:p>
    <w:p w:rsidR="00635FBC" w:rsidRDefault="00635FBC" w:rsidP="00957061">
      <w:pPr>
        <w:rPr>
          <w:rFonts w:ascii="Manuale" w:hAnsi="Manuale" w:cs="Arial"/>
          <w:b/>
          <w:sz w:val="23"/>
          <w:szCs w:val="23"/>
        </w:rPr>
      </w:pPr>
    </w:p>
    <w:p w:rsidR="0031077A" w:rsidRDefault="0031077A" w:rsidP="00957061">
      <w:pPr>
        <w:rPr>
          <w:rFonts w:ascii="Manuale" w:hAnsi="Manuale" w:cs="Arial"/>
          <w:b/>
          <w:sz w:val="23"/>
          <w:szCs w:val="23"/>
        </w:rPr>
      </w:pPr>
    </w:p>
    <w:p w:rsidR="00635FBC" w:rsidRDefault="00635FBC" w:rsidP="00957061">
      <w:pPr>
        <w:rPr>
          <w:rFonts w:ascii="Manuale" w:hAnsi="Manuale" w:cs="Arial"/>
          <w:b/>
          <w:sz w:val="23"/>
          <w:szCs w:val="23"/>
        </w:rPr>
      </w:pPr>
    </w:p>
    <w:p w:rsidR="00957061" w:rsidRPr="00096FEC" w:rsidRDefault="00957061" w:rsidP="00957061">
      <w:pPr>
        <w:rPr>
          <w:rFonts w:ascii="Cabin" w:hAnsi="Cabin" w:cs="Arial"/>
          <w:b/>
          <w:sz w:val="23"/>
          <w:szCs w:val="23"/>
        </w:rPr>
      </w:pPr>
      <w:r w:rsidRPr="00096FEC">
        <w:rPr>
          <w:rFonts w:ascii="Cabin" w:hAnsi="Cabin" w:cs="Arial"/>
          <w:b/>
          <w:sz w:val="23"/>
          <w:szCs w:val="23"/>
        </w:rPr>
        <w:t>STRUCTURE</w:t>
      </w:r>
    </w:p>
    <w:p w:rsidR="00D86E95" w:rsidRDefault="00957061" w:rsidP="001F1189">
      <w:pPr>
        <w:rPr>
          <w:rFonts w:ascii="Manuale" w:hAnsi="Manuale" w:cs="Arial"/>
          <w:sz w:val="23"/>
          <w:szCs w:val="23"/>
        </w:rPr>
      </w:pPr>
      <w:r w:rsidRPr="000D5C14">
        <w:rPr>
          <w:rFonts w:ascii="Manuale" w:hAnsi="Manuale" w:cs="Arial"/>
          <w:sz w:val="23"/>
          <w:szCs w:val="23"/>
        </w:rPr>
        <w:t xml:space="preserve">The Chair of the TFEC Board of Directors may designate a </w:t>
      </w:r>
      <w:r w:rsidR="00A01CAD">
        <w:rPr>
          <w:rFonts w:ascii="Manuale" w:hAnsi="Manuale" w:cs="Arial"/>
          <w:sz w:val="23"/>
          <w:szCs w:val="23"/>
        </w:rPr>
        <w:t>GHCF</w:t>
      </w:r>
      <w:r w:rsidRPr="000D5C14">
        <w:rPr>
          <w:rFonts w:ascii="Manuale" w:hAnsi="Manuale" w:cs="Arial"/>
          <w:sz w:val="23"/>
          <w:szCs w:val="23"/>
        </w:rPr>
        <w:t xml:space="preserve"> Grantmaking Committee of a minimum of nine members who are representative of the geographic region that </w:t>
      </w:r>
      <w:r w:rsidR="00A01CAD">
        <w:rPr>
          <w:rFonts w:ascii="Manuale" w:hAnsi="Manuale" w:cs="Arial"/>
          <w:sz w:val="23"/>
          <w:szCs w:val="23"/>
        </w:rPr>
        <w:t>GHCF</w:t>
      </w:r>
      <w:r w:rsidRPr="000D5C14">
        <w:rPr>
          <w:rFonts w:ascii="Manuale" w:hAnsi="Manuale" w:cs="Arial"/>
          <w:sz w:val="23"/>
          <w:szCs w:val="23"/>
        </w:rPr>
        <w:t xml:space="preserve"> serves subject to appro</w:t>
      </w:r>
      <w:r w:rsidR="001F1189" w:rsidRPr="000D5C14">
        <w:rPr>
          <w:rFonts w:ascii="Manuale" w:hAnsi="Manuale" w:cs="Arial"/>
          <w:sz w:val="23"/>
          <w:szCs w:val="23"/>
        </w:rPr>
        <w:t xml:space="preserve">val of the Board of Directors.  </w:t>
      </w:r>
      <w:r w:rsidRPr="000D5C14">
        <w:rPr>
          <w:rFonts w:ascii="Manuale" w:hAnsi="Manuale" w:cs="Arial"/>
          <w:sz w:val="23"/>
          <w:szCs w:val="23"/>
        </w:rPr>
        <w:t xml:space="preserve">The Chair of the TFEC Board will appoint the Committee’s Chair and additional members subject to approval of the Board of Directors.  Non-Board members may be appointed based upon their expertise and knowledge of the community.  The Committee </w:t>
      </w:r>
      <w:r w:rsidR="00406058" w:rsidRPr="000D5C14">
        <w:rPr>
          <w:rFonts w:ascii="Manuale" w:hAnsi="Manuale" w:cs="Arial"/>
          <w:sz w:val="23"/>
          <w:szCs w:val="23"/>
        </w:rPr>
        <w:t xml:space="preserve">will </w:t>
      </w:r>
      <w:r w:rsidR="00ED6603" w:rsidRPr="000D5C14">
        <w:rPr>
          <w:rFonts w:ascii="Manuale" w:hAnsi="Manuale" w:cs="Arial"/>
          <w:sz w:val="23"/>
          <w:szCs w:val="23"/>
        </w:rPr>
        <w:t xml:space="preserve">utilize term limits; a term is three years and </w:t>
      </w:r>
      <w:r w:rsidR="00BD106C" w:rsidRPr="000D5C14">
        <w:rPr>
          <w:rFonts w:ascii="Manuale" w:hAnsi="Manuale" w:cs="Arial"/>
          <w:sz w:val="23"/>
          <w:szCs w:val="23"/>
        </w:rPr>
        <w:t xml:space="preserve">a </w:t>
      </w:r>
      <w:r w:rsidR="00ED6603" w:rsidRPr="000D5C14">
        <w:rPr>
          <w:rFonts w:ascii="Manuale" w:hAnsi="Manuale" w:cs="Arial"/>
          <w:sz w:val="23"/>
          <w:szCs w:val="23"/>
        </w:rPr>
        <w:t xml:space="preserve">second consecutive term of three years can be served. </w:t>
      </w:r>
      <w:r w:rsidRPr="000D5C14">
        <w:rPr>
          <w:rFonts w:ascii="Manuale" w:hAnsi="Manuale" w:cs="Arial"/>
          <w:sz w:val="23"/>
          <w:szCs w:val="23"/>
        </w:rPr>
        <w:t xml:space="preserve">The Committee meets two to four times per year and as needed.  The Committee will provide regular activity reports to the Board of Directors.  The Program Officer for Community Investment will staff the Committee, and the Vice President of </w:t>
      </w:r>
      <w:r w:rsidR="00A46A19">
        <w:rPr>
          <w:rFonts w:ascii="Manuale" w:hAnsi="Manuale" w:cs="Arial"/>
          <w:sz w:val="23"/>
          <w:szCs w:val="23"/>
        </w:rPr>
        <w:t>Philanthropy</w:t>
      </w:r>
      <w:r w:rsidRPr="000D5C14">
        <w:rPr>
          <w:rFonts w:ascii="Manuale" w:hAnsi="Manuale" w:cs="Arial"/>
          <w:sz w:val="23"/>
          <w:szCs w:val="23"/>
        </w:rPr>
        <w:t xml:space="preserve"> &amp; Community Investment and the President/CEO will serve as members.  Other TFEC personnel may attend committee meetings as needed.</w:t>
      </w:r>
    </w:p>
    <w:p w:rsidR="00EE2B9B" w:rsidRDefault="00EE2B9B" w:rsidP="001F1189">
      <w:pPr>
        <w:rPr>
          <w:rFonts w:ascii="Manuale" w:hAnsi="Manuale" w:cs="Arial"/>
          <w:sz w:val="23"/>
          <w:szCs w:val="23"/>
        </w:rPr>
      </w:pPr>
    </w:p>
    <w:p w:rsidR="00EE2B9B" w:rsidRDefault="00EE2B9B" w:rsidP="001F1189">
      <w:pPr>
        <w:rPr>
          <w:rFonts w:ascii="Manuale" w:hAnsi="Manuale" w:cs="Arial"/>
          <w:b/>
          <w:sz w:val="23"/>
          <w:szCs w:val="23"/>
        </w:rPr>
      </w:pPr>
    </w:p>
    <w:p w:rsidR="00EE2B9B" w:rsidRPr="000D5C14" w:rsidRDefault="00EE2B9B" w:rsidP="001F1189">
      <w:pPr>
        <w:rPr>
          <w:rFonts w:ascii="Manuale" w:hAnsi="Manuale" w:cs="Arial"/>
          <w:b/>
          <w:sz w:val="23"/>
          <w:szCs w:val="23"/>
        </w:rPr>
      </w:pPr>
      <w:r>
        <w:rPr>
          <w:rFonts w:ascii="Manuale" w:hAnsi="Manuale" w:cs="Arial"/>
          <w:b/>
          <w:sz w:val="23"/>
          <w:szCs w:val="23"/>
        </w:rPr>
        <w:t>Advisory Committee Member</w:t>
      </w:r>
      <w:r w:rsidRPr="00EE2B9B">
        <w:rPr>
          <w:rFonts w:ascii="Manuale" w:hAnsi="Manuale" w:cs="Arial"/>
          <w:b/>
          <w:sz w:val="23"/>
          <w:szCs w:val="23"/>
        </w:rPr>
        <w:t xml:space="preserve"> Signature: _______________________</w:t>
      </w:r>
      <w:r w:rsidR="00B37CAF">
        <w:rPr>
          <w:rFonts w:ascii="Manuale" w:hAnsi="Manuale" w:cs="Arial"/>
          <w:b/>
          <w:sz w:val="23"/>
          <w:szCs w:val="23"/>
        </w:rPr>
        <w:t xml:space="preserve">_________   </w:t>
      </w:r>
      <w:r w:rsidR="00C3625A">
        <w:rPr>
          <w:rFonts w:ascii="Manuale" w:hAnsi="Manuale" w:cs="Arial"/>
          <w:b/>
          <w:sz w:val="23"/>
          <w:szCs w:val="23"/>
        </w:rPr>
        <w:t>D</w:t>
      </w:r>
      <w:r w:rsidRPr="00EE2B9B">
        <w:rPr>
          <w:rFonts w:ascii="Manuale" w:hAnsi="Manuale" w:cs="Arial"/>
          <w:b/>
          <w:sz w:val="23"/>
          <w:szCs w:val="23"/>
        </w:rPr>
        <w:t>ate:</w:t>
      </w:r>
      <w:r w:rsidR="00C3625A">
        <w:rPr>
          <w:rFonts w:ascii="Manuale" w:hAnsi="Manuale" w:cs="Arial"/>
          <w:b/>
          <w:sz w:val="23"/>
          <w:szCs w:val="23"/>
        </w:rPr>
        <w:t xml:space="preserve">  </w:t>
      </w:r>
      <w:r w:rsidRPr="00EE2B9B">
        <w:rPr>
          <w:rFonts w:ascii="Manuale" w:hAnsi="Manuale" w:cs="Arial"/>
          <w:b/>
          <w:sz w:val="23"/>
          <w:szCs w:val="23"/>
        </w:rPr>
        <w:t xml:space="preserve"> </w:t>
      </w:r>
      <w:sdt>
        <w:sdtPr>
          <w:rPr>
            <w:rFonts w:ascii="Manuale" w:hAnsi="Manuale" w:cs="Arial"/>
            <w:b/>
            <w:sz w:val="23"/>
            <w:szCs w:val="23"/>
          </w:rPr>
          <w:id w:val="-584923311"/>
          <w:placeholder>
            <w:docPart w:val="DefaultPlaceholder_-1854013438"/>
          </w:placeholder>
          <w:showingPlcHdr/>
          <w:date>
            <w:dateFormat w:val="M/d/yyyy"/>
            <w:lid w:val="en-US"/>
            <w:storeMappedDataAs w:val="dateTime"/>
            <w:calendar w:val="gregorian"/>
          </w:date>
        </w:sdtPr>
        <w:sdtEndPr/>
        <w:sdtContent>
          <w:r w:rsidR="00C3625A" w:rsidRPr="00C3625A">
            <w:rPr>
              <w:rStyle w:val="PlaceholderText"/>
              <w:rFonts w:ascii="Manuale" w:eastAsiaTheme="minorHAnsi" w:hAnsi="Manuale"/>
              <w:sz w:val="23"/>
              <w:szCs w:val="23"/>
            </w:rPr>
            <w:t>Click or tap to enter a date.</w:t>
          </w:r>
        </w:sdtContent>
      </w:sdt>
    </w:p>
    <w:sectPr w:rsidR="00EE2B9B" w:rsidRPr="000D5C14" w:rsidSect="00FC29AE">
      <w:headerReference w:type="default" r:id="rId8"/>
      <w:footerReference w:type="default" r:id="rId9"/>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79E" w:rsidRDefault="00C2479E" w:rsidP="00C2479E">
      <w:r>
        <w:separator/>
      </w:r>
    </w:p>
  </w:endnote>
  <w:endnote w:type="continuationSeparator" w:id="0">
    <w:p w:rsidR="00C2479E" w:rsidRDefault="00C2479E" w:rsidP="00C2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bin">
    <w:altName w:val="Courier New"/>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09F" w:csb1="00000000"/>
  </w:font>
  <w:font w:name="Manuale">
    <w:panose1 w:val="02040504050405060204"/>
    <w:charset w:val="00"/>
    <w:family w:val="roman"/>
    <w:pitch w:val="variable"/>
    <w:sig w:usb0="2000000F"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9E" w:rsidRPr="00C2479E" w:rsidRDefault="00C2479E" w:rsidP="00C2479E">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79E" w:rsidRDefault="00C2479E" w:rsidP="00C2479E">
      <w:r>
        <w:separator/>
      </w:r>
    </w:p>
  </w:footnote>
  <w:footnote w:type="continuationSeparator" w:id="0">
    <w:p w:rsidR="00C2479E" w:rsidRDefault="00C2479E" w:rsidP="00C24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AE" w:rsidRDefault="00FC29AE" w:rsidP="00FC29AE">
    <w:pPr>
      <w:pStyle w:val="Header"/>
      <w:ind w:left="720"/>
      <w:jc w:val="right"/>
    </w:pPr>
  </w:p>
  <w:p w:rsidR="00FC29AE" w:rsidRPr="00E66B33" w:rsidRDefault="004C256E" w:rsidP="00E66B33">
    <w:pPr>
      <w:pStyle w:val="Header"/>
      <w:ind w:left="720"/>
      <w:jc w:val="right"/>
      <w:rPr>
        <w:rFonts w:ascii="Arial" w:hAnsi="Arial" w:cs="Arial"/>
        <w:sz w:val="22"/>
        <w:szCs w:val="22"/>
      </w:rPr>
    </w:pPr>
    <w:r>
      <w:rPr>
        <w:rFonts w:ascii="Arial" w:hAnsi="Arial" w:cs="Arial"/>
        <w:sz w:val="22"/>
        <w:szCs w:val="22"/>
      </w:rPr>
      <w:t xml:space="preserve">Adopted by Advisory Committee </w:t>
    </w:r>
    <w:r w:rsidR="00825978" w:rsidRPr="00E66B33">
      <w:rPr>
        <w:rFonts w:ascii="Arial" w:hAnsi="Arial" w:cs="Arial"/>
        <w:sz w:val="22"/>
        <w:szCs w:val="22"/>
      </w:rPr>
      <w:t>5.10.18</w:t>
    </w:r>
  </w:p>
  <w:p w:rsidR="00C2479E" w:rsidRDefault="00C24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211E7"/>
    <w:multiLevelType w:val="hybridMultilevel"/>
    <w:tmpl w:val="E68E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66E70C8"/>
    <w:multiLevelType w:val="hybridMultilevel"/>
    <w:tmpl w:val="F31AD2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6FD5E4B"/>
    <w:multiLevelType w:val="hybridMultilevel"/>
    <w:tmpl w:val="4678F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D7301E"/>
    <w:multiLevelType w:val="hybridMultilevel"/>
    <w:tmpl w:val="48B8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8E"/>
    <w:rsid w:val="00096FEC"/>
    <w:rsid w:val="000D5C14"/>
    <w:rsid w:val="000D6E61"/>
    <w:rsid w:val="000E14B9"/>
    <w:rsid w:val="000E50BB"/>
    <w:rsid w:val="00115489"/>
    <w:rsid w:val="00116535"/>
    <w:rsid w:val="00122B9A"/>
    <w:rsid w:val="0014117E"/>
    <w:rsid w:val="00196451"/>
    <w:rsid w:val="001B14A6"/>
    <w:rsid w:val="001B3456"/>
    <w:rsid w:val="001C23B0"/>
    <w:rsid w:val="001F1189"/>
    <w:rsid w:val="0020276B"/>
    <w:rsid w:val="00214D7E"/>
    <w:rsid w:val="00286FEE"/>
    <w:rsid w:val="00292573"/>
    <w:rsid w:val="00292963"/>
    <w:rsid w:val="002A55CF"/>
    <w:rsid w:val="002B2D4C"/>
    <w:rsid w:val="002B5E50"/>
    <w:rsid w:val="002C1327"/>
    <w:rsid w:val="002C4F5F"/>
    <w:rsid w:val="002F1C8B"/>
    <w:rsid w:val="002F2E6D"/>
    <w:rsid w:val="0031077A"/>
    <w:rsid w:val="003410DF"/>
    <w:rsid w:val="003509A8"/>
    <w:rsid w:val="0039712E"/>
    <w:rsid w:val="003A6681"/>
    <w:rsid w:val="003A6888"/>
    <w:rsid w:val="003B4F73"/>
    <w:rsid w:val="003B6E6F"/>
    <w:rsid w:val="003B71E9"/>
    <w:rsid w:val="003F0F7F"/>
    <w:rsid w:val="00406058"/>
    <w:rsid w:val="004174A7"/>
    <w:rsid w:val="004B2C42"/>
    <w:rsid w:val="004C256E"/>
    <w:rsid w:val="004E2E55"/>
    <w:rsid w:val="005345AD"/>
    <w:rsid w:val="00536169"/>
    <w:rsid w:val="005809F6"/>
    <w:rsid w:val="005838D0"/>
    <w:rsid w:val="005923A7"/>
    <w:rsid w:val="005B0D94"/>
    <w:rsid w:val="005B4B7E"/>
    <w:rsid w:val="005C2E61"/>
    <w:rsid w:val="005C3969"/>
    <w:rsid w:val="005E2687"/>
    <w:rsid w:val="0060029B"/>
    <w:rsid w:val="00610A65"/>
    <w:rsid w:val="0061715D"/>
    <w:rsid w:val="00635FBC"/>
    <w:rsid w:val="00640B91"/>
    <w:rsid w:val="00650ECD"/>
    <w:rsid w:val="00697CF8"/>
    <w:rsid w:val="006A0870"/>
    <w:rsid w:val="006A1EF2"/>
    <w:rsid w:val="006D03B1"/>
    <w:rsid w:val="006E4521"/>
    <w:rsid w:val="00714E44"/>
    <w:rsid w:val="0072327D"/>
    <w:rsid w:val="0073381A"/>
    <w:rsid w:val="007369AC"/>
    <w:rsid w:val="007445DE"/>
    <w:rsid w:val="0079195A"/>
    <w:rsid w:val="007A5723"/>
    <w:rsid w:val="007B1C08"/>
    <w:rsid w:val="007B5B8E"/>
    <w:rsid w:val="007E5A0D"/>
    <w:rsid w:val="00825978"/>
    <w:rsid w:val="00830C54"/>
    <w:rsid w:val="00836553"/>
    <w:rsid w:val="0084280A"/>
    <w:rsid w:val="00846E08"/>
    <w:rsid w:val="008918A2"/>
    <w:rsid w:val="008D240F"/>
    <w:rsid w:val="008F565A"/>
    <w:rsid w:val="00916064"/>
    <w:rsid w:val="00923B4A"/>
    <w:rsid w:val="00957061"/>
    <w:rsid w:val="0097691A"/>
    <w:rsid w:val="009874AC"/>
    <w:rsid w:val="00991DCA"/>
    <w:rsid w:val="009D34E7"/>
    <w:rsid w:val="009E4760"/>
    <w:rsid w:val="00A01CAD"/>
    <w:rsid w:val="00A22BF6"/>
    <w:rsid w:val="00A46A19"/>
    <w:rsid w:val="00A50AEA"/>
    <w:rsid w:val="00A61AD4"/>
    <w:rsid w:val="00AB06D6"/>
    <w:rsid w:val="00AB4341"/>
    <w:rsid w:val="00AD13AC"/>
    <w:rsid w:val="00B061DA"/>
    <w:rsid w:val="00B37CAF"/>
    <w:rsid w:val="00B52E3A"/>
    <w:rsid w:val="00B644F0"/>
    <w:rsid w:val="00B669AC"/>
    <w:rsid w:val="00BA17A5"/>
    <w:rsid w:val="00BB1198"/>
    <w:rsid w:val="00BD106C"/>
    <w:rsid w:val="00BE68C2"/>
    <w:rsid w:val="00C04572"/>
    <w:rsid w:val="00C2479E"/>
    <w:rsid w:val="00C35178"/>
    <w:rsid w:val="00C3625A"/>
    <w:rsid w:val="00C45B2A"/>
    <w:rsid w:val="00C8164E"/>
    <w:rsid w:val="00CA3C61"/>
    <w:rsid w:val="00CD5C4D"/>
    <w:rsid w:val="00CF4D5F"/>
    <w:rsid w:val="00D123D7"/>
    <w:rsid w:val="00D1374E"/>
    <w:rsid w:val="00D21781"/>
    <w:rsid w:val="00D71CEB"/>
    <w:rsid w:val="00D84964"/>
    <w:rsid w:val="00D86E95"/>
    <w:rsid w:val="00DA30DC"/>
    <w:rsid w:val="00E50BC2"/>
    <w:rsid w:val="00E62108"/>
    <w:rsid w:val="00E66B33"/>
    <w:rsid w:val="00E94723"/>
    <w:rsid w:val="00ED0F00"/>
    <w:rsid w:val="00ED6603"/>
    <w:rsid w:val="00EE2B9B"/>
    <w:rsid w:val="00F21A6D"/>
    <w:rsid w:val="00FC29AE"/>
    <w:rsid w:val="00FC6726"/>
    <w:rsid w:val="00FD1511"/>
    <w:rsid w:val="00FD3C6E"/>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CFF6DD"/>
  <w15:chartTrackingRefBased/>
  <w15:docId w15:val="{45056FD3-E554-4BD3-9B99-6FF7F8B7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B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8A2"/>
    <w:pPr>
      <w:ind w:left="720"/>
      <w:contextualSpacing/>
    </w:pPr>
  </w:style>
  <w:style w:type="paragraph" w:styleId="BalloonText">
    <w:name w:val="Balloon Text"/>
    <w:basedOn w:val="Normal"/>
    <w:link w:val="BalloonTextChar"/>
    <w:uiPriority w:val="99"/>
    <w:semiHidden/>
    <w:unhideWhenUsed/>
    <w:rsid w:val="00BE6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8C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97CF8"/>
    <w:rPr>
      <w:sz w:val="16"/>
      <w:szCs w:val="16"/>
    </w:rPr>
  </w:style>
  <w:style w:type="paragraph" w:styleId="CommentText">
    <w:name w:val="annotation text"/>
    <w:basedOn w:val="Normal"/>
    <w:link w:val="CommentTextChar"/>
    <w:uiPriority w:val="99"/>
    <w:semiHidden/>
    <w:unhideWhenUsed/>
    <w:rsid w:val="00697CF8"/>
    <w:rPr>
      <w:sz w:val="20"/>
      <w:szCs w:val="20"/>
    </w:rPr>
  </w:style>
  <w:style w:type="character" w:customStyle="1" w:styleId="CommentTextChar">
    <w:name w:val="Comment Text Char"/>
    <w:basedOn w:val="DefaultParagraphFont"/>
    <w:link w:val="CommentText"/>
    <w:uiPriority w:val="99"/>
    <w:semiHidden/>
    <w:rsid w:val="00697C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7CF8"/>
    <w:rPr>
      <w:b/>
      <w:bCs/>
    </w:rPr>
  </w:style>
  <w:style w:type="character" w:customStyle="1" w:styleId="CommentSubjectChar">
    <w:name w:val="Comment Subject Char"/>
    <w:basedOn w:val="CommentTextChar"/>
    <w:link w:val="CommentSubject"/>
    <w:uiPriority w:val="99"/>
    <w:semiHidden/>
    <w:rsid w:val="00697CF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2479E"/>
    <w:pPr>
      <w:tabs>
        <w:tab w:val="center" w:pos="4680"/>
        <w:tab w:val="right" w:pos="9360"/>
      </w:tabs>
    </w:pPr>
  </w:style>
  <w:style w:type="character" w:customStyle="1" w:styleId="HeaderChar">
    <w:name w:val="Header Char"/>
    <w:basedOn w:val="DefaultParagraphFont"/>
    <w:link w:val="Header"/>
    <w:uiPriority w:val="99"/>
    <w:rsid w:val="00C247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479E"/>
    <w:pPr>
      <w:tabs>
        <w:tab w:val="center" w:pos="4680"/>
        <w:tab w:val="right" w:pos="9360"/>
      </w:tabs>
    </w:pPr>
  </w:style>
  <w:style w:type="character" w:customStyle="1" w:styleId="FooterChar">
    <w:name w:val="Footer Char"/>
    <w:basedOn w:val="DefaultParagraphFont"/>
    <w:link w:val="Footer"/>
    <w:uiPriority w:val="99"/>
    <w:rsid w:val="00C2479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362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86405">
      <w:bodyDiv w:val="1"/>
      <w:marLeft w:val="0"/>
      <w:marRight w:val="0"/>
      <w:marTop w:val="0"/>
      <w:marBottom w:val="0"/>
      <w:divBdr>
        <w:top w:val="none" w:sz="0" w:space="0" w:color="auto"/>
        <w:left w:val="none" w:sz="0" w:space="0" w:color="auto"/>
        <w:bottom w:val="none" w:sz="0" w:space="0" w:color="auto"/>
        <w:right w:val="none" w:sz="0" w:space="0" w:color="auto"/>
      </w:divBdr>
    </w:div>
    <w:div w:id="12744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94C6D494-1D9E-44EA-8ECC-E9475A11BB0A}"/>
      </w:docPartPr>
      <w:docPartBody>
        <w:p w:rsidR="00CA40C2" w:rsidRDefault="00712240">
          <w:r w:rsidRPr="00CB5C9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bin">
    <w:altName w:val="Courier New"/>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09F" w:csb1="00000000"/>
  </w:font>
  <w:font w:name="Manuale">
    <w:panose1 w:val="02040504050405060204"/>
    <w:charset w:val="00"/>
    <w:family w:val="roman"/>
    <w:pitch w:val="variable"/>
    <w:sig w:usb0="2000000F"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240"/>
    <w:rsid w:val="00712240"/>
    <w:rsid w:val="00CA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2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FEC Standard">
      <a:dk1>
        <a:sysClr val="windowText" lastClr="000000"/>
      </a:dk1>
      <a:lt1>
        <a:sysClr val="window" lastClr="FFFFFF"/>
      </a:lt1>
      <a:dk2>
        <a:srgbClr val="44546A"/>
      </a:dk2>
      <a:lt2>
        <a:srgbClr val="E7E6E6"/>
      </a:lt2>
      <a:accent1>
        <a:srgbClr val="0099AA"/>
      </a:accent1>
      <a:accent2>
        <a:srgbClr val="F99D20"/>
      </a:accent2>
      <a:accent3>
        <a:srgbClr val="026666"/>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Doyle</dc:creator>
  <cp:keywords/>
  <dc:description/>
  <cp:lastModifiedBy>Jennifer Strechay</cp:lastModifiedBy>
  <cp:revision>18</cp:revision>
  <cp:lastPrinted>2020-02-04T14:29:00Z</cp:lastPrinted>
  <dcterms:created xsi:type="dcterms:W3CDTF">2020-02-04T13:42:00Z</dcterms:created>
  <dcterms:modified xsi:type="dcterms:W3CDTF">2020-07-07T15:13:00Z</dcterms:modified>
</cp:coreProperties>
</file>