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312" w:rsidRDefault="004D4665" w:rsidP="00C9760D">
      <w:pPr>
        <w:spacing w:after="0"/>
        <w:jc w:val="right"/>
        <w:rPr>
          <w:rFonts w:ascii="Cabin" w:hAnsi="Cabin"/>
          <w:b/>
          <w:iCs/>
          <w:color w:val="0099AA" w:themeColor="accent1"/>
          <w:sz w:val="36"/>
          <w:szCs w:val="36"/>
        </w:rPr>
      </w:pPr>
      <w:r w:rsidRPr="00031968">
        <w:rPr>
          <w:rFonts w:ascii="Cabin" w:hAnsi="Cabin"/>
          <w:b/>
          <w:iCs/>
          <w:noProof/>
          <w:color w:val="0099AA" w:themeColor="accent1"/>
          <w:sz w:val="28"/>
          <w:szCs w:val="28"/>
        </w:rPr>
        <w:drawing>
          <wp:anchor distT="0" distB="0" distL="114300" distR="114300" simplePos="0" relativeHeight="251661312" behindDoc="1" locked="0" layoutInCell="1" allowOverlap="1" wp14:anchorId="13EBFA83" wp14:editId="5EF64230">
            <wp:simplePos x="0" y="0"/>
            <wp:positionH relativeFrom="margin">
              <wp:posOffset>28575</wp:posOffset>
            </wp:positionH>
            <wp:positionV relativeFrom="paragraph">
              <wp:posOffset>9525</wp:posOffset>
            </wp:positionV>
            <wp:extent cx="2400300" cy="863600"/>
            <wp:effectExtent l="0" t="0" r="0" b="0"/>
            <wp:wrapTight wrapText="bothSides">
              <wp:wrapPolygon edited="0">
                <wp:start x="0" y="0"/>
                <wp:lineTo x="0" y="20965"/>
                <wp:lineTo x="21429" y="20965"/>
                <wp:lineTo x="21429" y="0"/>
                <wp:lineTo x="0" y="0"/>
              </wp:wrapPolygon>
            </wp:wrapTight>
            <wp:docPr id="1" name="Picture 1" descr="J:\Communications\3LOGOS\GHF\jpg\GH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ommunications\3LOGOS\GHF\jpg\GHF-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00300" cy="863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1968">
        <w:rPr>
          <w:rFonts w:ascii="Cabin" w:hAnsi="Cabin"/>
          <w:b/>
          <w:iCs/>
          <w:color w:val="0099AA" w:themeColor="accent1"/>
          <w:sz w:val="36"/>
          <w:szCs w:val="36"/>
        </w:rPr>
        <w:t>GRANT</w:t>
      </w:r>
      <w:r w:rsidR="00F72297">
        <w:rPr>
          <w:rFonts w:ascii="Cabin" w:hAnsi="Cabin"/>
          <w:b/>
          <w:iCs/>
          <w:color w:val="0099AA" w:themeColor="accent1"/>
          <w:sz w:val="36"/>
          <w:szCs w:val="36"/>
        </w:rPr>
        <w:t>MAKING</w:t>
      </w:r>
      <w:r w:rsidRPr="00031968">
        <w:rPr>
          <w:rFonts w:ascii="Cabin" w:hAnsi="Cabin"/>
          <w:b/>
          <w:iCs/>
          <w:color w:val="0099AA" w:themeColor="accent1"/>
          <w:sz w:val="36"/>
          <w:szCs w:val="36"/>
        </w:rPr>
        <w:t xml:space="preserve"> ADVISORY COMMITTEE </w:t>
      </w:r>
      <w:r w:rsidR="00F72297">
        <w:rPr>
          <w:rFonts w:ascii="Cabin" w:hAnsi="Cabin"/>
          <w:b/>
          <w:iCs/>
          <w:color w:val="0099AA" w:themeColor="accent1"/>
          <w:sz w:val="36"/>
          <w:szCs w:val="36"/>
        </w:rPr>
        <w:t xml:space="preserve">2020 </w:t>
      </w:r>
      <w:r w:rsidRPr="00031968">
        <w:rPr>
          <w:rFonts w:ascii="Cabin" w:hAnsi="Cabin"/>
          <w:b/>
          <w:iCs/>
          <w:color w:val="0099AA" w:themeColor="accent1"/>
          <w:sz w:val="36"/>
          <w:szCs w:val="36"/>
        </w:rPr>
        <w:t>GHCF Grant</w:t>
      </w:r>
      <w:r w:rsidR="00106900">
        <w:rPr>
          <w:rFonts w:ascii="Cabin" w:hAnsi="Cabin"/>
          <w:b/>
          <w:iCs/>
          <w:color w:val="0099AA" w:themeColor="accent1"/>
          <w:sz w:val="36"/>
          <w:szCs w:val="36"/>
        </w:rPr>
        <w:t xml:space="preserve"> Opportunities</w:t>
      </w:r>
    </w:p>
    <w:p w:rsidR="00660A7E" w:rsidRDefault="00660A7E" w:rsidP="006462FF">
      <w:pPr>
        <w:tabs>
          <w:tab w:val="num" w:pos="720"/>
        </w:tabs>
        <w:spacing w:after="0" w:line="240" w:lineRule="auto"/>
        <w:jc w:val="center"/>
        <w:rPr>
          <w:rFonts w:ascii="Cabin" w:hAnsi="Cabin" w:cstheme="minorHAnsi"/>
          <w:b/>
          <w:sz w:val="24"/>
          <w:szCs w:val="24"/>
        </w:rPr>
      </w:pPr>
    </w:p>
    <w:p w:rsidR="00106900" w:rsidRDefault="00106900" w:rsidP="006462FF">
      <w:pPr>
        <w:tabs>
          <w:tab w:val="num" w:pos="720"/>
        </w:tabs>
        <w:spacing w:after="0" w:line="240" w:lineRule="auto"/>
        <w:jc w:val="center"/>
        <w:rPr>
          <w:rFonts w:ascii="Cabin" w:hAnsi="Cabin" w:cstheme="minorHAnsi"/>
          <w:b/>
          <w:sz w:val="24"/>
          <w:szCs w:val="24"/>
        </w:rPr>
      </w:pPr>
    </w:p>
    <w:p w:rsidR="00825955" w:rsidRDefault="00825955" w:rsidP="00825955">
      <w:pPr>
        <w:tabs>
          <w:tab w:val="num" w:pos="720"/>
        </w:tabs>
        <w:spacing w:after="0" w:line="240" w:lineRule="auto"/>
        <w:rPr>
          <w:rFonts w:ascii="Cabin" w:hAnsi="Cabin" w:cstheme="minorHAnsi"/>
          <w:b/>
          <w:color w:val="0099AA" w:themeColor="accent1"/>
          <w:sz w:val="24"/>
          <w:szCs w:val="24"/>
        </w:rPr>
      </w:pPr>
    </w:p>
    <w:p w:rsidR="00AC1656" w:rsidRPr="00C41203" w:rsidRDefault="003B1B5F" w:rsidP="00825955">
      <w:pPr>
        <w:tabs>
          <w:tab w:val="num" w:pos="720"/>
        </w:tabs>
        <w:spacing w:after="0" w:line="240" w:lineRule="auto"/>
        <w:rPr>
          <w:rFonts w:ascii="Cabin" w:hAnsi="Cabin" w:cstheme="minorHAnsi"/>
          <w:b/>
          <w:sz w:val="23"/>
          <w:szCs w:val="23"/>
        </w:rPr>
      </w:pPr>
      <w:r w:rsidRPr="00C41203">
        <w:rPr>
          <w:rFonts w:ascii="Cabin" w:hAnsi="Cabin" w:cstheme="minorHAnsi"/>
          <w:b/>
          <w:sz w:val="23"/>
          <w:szCs w:val="23"/>
        </w:rPr>
        <w:t>ANNOUNCED</w:t>
      </w:r>
      <w:r w:rsidR="00B7102F" w:rsidRPr="00C41203">
        <w:rPr>
          <w:rFonts w:ascii="Cabin" w:hAnsi="Cabin" w:cstheme="minorHAnsi"/>
          <w:b/>
          <w:sz w:val="23"/>
          <w:szCs w:val="23"/>
        </w:rPr>
        <w:t xml:space="preserve"> OPPORTUNITIES</w:t>
      </w:r>
    </w:p>
    <w:p w:rsidR="00660A7E" w:rsidRPr="00C41203" w:rsidRDefault="00660A7E" w:rsidP="00825955">
      <w:pPr>
        <w:tabs>
          <w:tab w:val="num" w:pos="720"/>
        </w:tabs>
        <w:spacing w:after="0" w:line="240" w:lineRule="auto"/>
        <w:rPr>
          <w:rFonts w:ascii="Cabin" w:hAnsi="Cabin" w:cstheme="minorHAnsi"/>
          <w:sz w:val="23"/>
          <w:szCs w:val="23"/>
        </w:rPr>
      </w:pPr>
      <w:r w:rsidRPr="00C41203">
        <w:rPr>
          <w:rFonts w:ascii="Cabin" w:hAnsi="Cabin" w:cstheme="minorHAnsi"/>
          <w:sz w:val="23"/>
          <w:szCs w:val="23"/>
        </w:rPr>
        <w:t>Applications Available April 1, 2020; Deadline August 1, 2020</w:t>
      </w:r>
      <w:r w:rsidR="00825955" w:rsidRPr="00C41203">
        <w:rPr>
          <w:rFonts w:ascii="Cabin" w:hAnsi="Cabin" w:cstheme="minorHAnsi"/>
          <w:sz w:val="23"/>
          <w:szCs w:val="23"/>
        </w:rPr>
        <w:t xml:space="preserve">; </w:t>
      </w:r>
      <w:r w:rsidRPr="00C41203">
        <w:rPr>
          <w:rFonts w:ascii="Cabin" w:hAnsi="Cabin" w:cstheme="minorHAnsi"/>
          <w:sz w:val="23"/>
          <w:szCs w:val="23"/>
        </w:rPr>
        <w:t>for projects taking place January 1, 2021-December 31, 2021</w:t>
      </w:r>
    </w:p>
    <w:p w:rsidR="006462FF" w:rsidRPr="00C41203" w:rsidRDefault="006462FF" w:rsidP="00825955">
      <w:pPr>
        <w:tabs>
          <w:tab w:val="num" w:pos="720"/>
        </w:tabs>
        <w:spacing w:after="0" w:line="240" w:lineRule="auto"/>
        <w:rPr>
          <w:rFonts w:asciiTheme="majorHAnsi" w:hAnsiTheme="majorHAnsi" w:cs="Arial"/>
          <w:b/>
          <w:sz w:val="23"/>
          <w:szCs w:val="23"/>
        </w:rPr>
      </w:pPr>
    </w:p>
    <w:p w:rsidR="00D96F14" w:rsidRPr="00C41203" w:rsidRDefault="00D96F14" w:rsidP="00D96F14">
      <w:pPr>
        <w:tabs>
          <w:tab w:val="num" w:pos="720"/>
        </w:tabs>
        <w:spacing w:after="0" w:line="240" w:lineRule="auto"/>
        <w:rPr>
          <w:rFonts w:asciiTheme="majorHAnsi" w:hAnsiTheme="majorHAnsi" w:cstheme="minorHAnsi"/>
          <w:b/>
          <w:color w:val="026666" w:themeColor="accent3"/>
          <w:sz w:val="23"/>
          <w:szCs w:val="23"/>
        </w:rPr>
      </w:pPr>
      <w:r w:rsidRPr="00C41203">
        <w:rPr>
          <w:rFonts w:asciiTheme="majorHAnsi" w:hAnsiTheme="majorHAnsi" w:cs="Arial"/>
          <w:b/>
          <w:color w:val="026666" w:themeColor="accent3"/>
          <w:sz w:val="23"/>
          <w:szCs w:val="23"/>
        </w:rPr>
        <w:t xml:space="preserve">Greater Harrisburg Community Foundation </w:t>
      </w:r>
      <w:r w:rsidRPr="00C41203">
        <w:rPr>
          <w:rFonts w:asciiTheme="majorHAnsi" w:hAnsiTheme="majorHAnsi" w:cstheme="minorHAnsi"/>
          <w:b/>
          <w:color w:val="026666" w:themeColor="accent3"/>
          <w:sz w:val="23"/>
          <w:szCs w:val="23"/>
        </w:rPr>
        <w:t>Benjamin Franklin Trust Fund</w:t>
      </w:r>
    </w:p>
    <w:p w:rsidR="00860830" w:rsidRPr="00C41203" w:rsidRDefault="00860830" w:rsidP="00D96F14">
      <w:pPr>
        <w:tabs>
          <w:tab w:val="num" w:pos="720"/>
        </w:tabs>
        <w:spacing w:after="0" w:line="240" w:lineRule="auto"/>
        <w:rPr>
          <w:rFonts w:asciiTheme="majorHAnsi" w:hAnsiTheme="majorHAnsi" w:cstheme="minorHAnsi"/>
          <w:b/>
          <w:i/>
          <w:color w:val="026666" w:themeColor="accent3"/>
          <w:sz w:val="23"/>
          <w:szCs w:val="23"/>
        </w:rPr>
      </w:pPr>
      <w:r w:rsidRPr="00C41203">
        <w:rPr>
          <w:rFonts w:asciiTheme="majorHAnsi" w:hAnsiTheme="majorHAnsi" w:cstheme="minorHAnsi"/>
          <w:b/>
          <w:i/>
          <w:color w:val="026666" w:themeColor="accent3"/>
          <w:sz w:val="23"/>
          <w:szCs w:val="23"/>
        </w:rPr>
        <w:t>Carried out by the GHCF Grantmaking Advisory Committee</w:t>
      </w:r>
    </w:p>
    <w:p w:rsidR="00D96F14" w:rsidRPr="00C41203" w:rsidRDefault="00D96F14" w:rsidP="00C41203">
      <w:pPr>
        <w:tabs>
          <w:tab w:val="num" w:pos="720"/>
        </w:tabs>
        <w:spacing w:after="0" w:line="240" w:lineRule="auto"/>
        <w:rPr>
          <w:rFonts w:ascii="Manuale" w:hAnsi="Manuale" w:cs="Arial"/>
          <w:sz w:val="23"/>
          <w:szCs w:val="23"/>
        </w:rPr>
      </w:pPr>
      <w:r w:rsidRPr="00C41203">
        <w:rPr>
          <w:rFonts w:ascii="Manuale" w:hAnsi="Manuale" w:cs="Arial"/>
          <w:sz w:val="23"/>
          <w:szCs w:val="23"/>
        </w:rPr>
        <w:t xml:space="preserve">Benjamin Franklin once stated, “An investment in knowledge always pays the best interest” and today, Franklin’s legacy lives on at TFEC through the GHCF Benjamin Franklin Trust Fund.  Fueled by funds directed by Franklin’s last will and testament in 1789 and distributed to community foundations throughout Commonwealth of Pennsylvania, today the Benjamin Franklin Trust Fund is pleased to support our local communities through this unique grant opportunity.  The GHCF Benjamin Franklin Trust Fund grant opportunity </w:t>
      </w:r>
      <w:r w:rsidRPr="00C41203">
        <w:rPr>
          <w:rFonts w:ascii="Manuale" w:hAnsi="Manuale" w:cs="Arial"/>
          <w:b/>
          <w:sz w:val="23"/>
          <w:szCs w:val="23"/>
        </w:rPr>
        <w:t xml:space="preserve">seeks to support programs and services that work to increase knowledge and/or quality of life or that inspire positive outcomes for individuals and families living in the service area of Cumberland, Dauphin, </w:t>
      </w:r>
      <w:proofErr w:type="gramStart"/>
      <w:r w:rsidRPr="00C41203">
        <w:rPr>
          <w:rFonts w:ascii="Manuale" w:hAnsi="Manuale" w:cs="Arial"/>
          <w:b/>
          <w:sz w:val="23"/>
          <w:szCs w:val="23"/>
        </w:rPr>
        <w:t>Franklin</w:t>
      </w:r>
      <w:proofErr w:type="gramEnd"/>
      <w:r w:rsidRPr="00C41203">
        <w:rPr>
          <w:rFonts w:ascii="Manuale" w:hAnsi="Manuale" w:cs="Arial"/>
          <w:b/>
          <w:sz w:val="23"/>
          <w:szCs w:val="23"/>
        </w:rPr>
        <w:t>, Juniata, Mifflin, Lebanon, and Perry Counties, and/or the Dillsburg area of York County</w:t>
      </w:r>
      <w:r w:rsidRPr="00C41203">
        <w:rPr>
          <w:rFonts w:ascii="Manuale" w:hAnsi="Manuale" w:cs="Arial"/>
          <w:sz w:val="23"/>
          <w:szCs w:val="23"/>
        </w:rPr>
        <w:t>. Eligible projects must serve individuals, groups, and/or locations within Cumberland, Dauphin, Franklin, Juniata, Mifflin, Lebanon, and Perry Counties, and the Dillsburg area of York County. In honor of the period during which Franklin lived, the maximum grant is $1,700.  Application Available April 1, 2020; Deadline August 1, 2020.  Proposed projects may take place at any time from January 1, 2021–December 31, 2021.</w:t>
      </w:r>
    </w:p>
    <w:p w:rsidR="00D96F14" w:rsidRPr="00C41203" w:rsidRDefault="00D96F14" w:rsidP="00D96F14">
      <w:pPr>
        <w:tabs>
          <w:tab w:val="num" w:pos="720"/>
        </w:tabs>
        <w:spacing w:after="0" w:line="240" w:lineRule="auto"/>
        <w:rPr>
          <w:rFonts w:asciiTheme="majorHAnsi" w:hAnsiTheme="majorHAnsi" w:cs="Arial"/>
          <w:b/>
          <w:color w:val="008080"/>
          <w:sz w:val="23"/>
          <w:szCs w:val="23"/>
        </w:rPr>
      </w:pPr>
    </w:p>
    <w:p w:rsidR="00915EA1" w:rsidRPr="00C41203" w:rsidRDefault="00915EA1" w:rsidP="00915EA1">
      <w:pPr>
        <w:tabs>
          <w:tab w:val="num" w:pos="720"/>
        </w:tabs>
        <w:spacing w:after="0" w:line="240" w:lineRule="auto"/>
        <w:rPr>
          <w:rFonts w:asciiTheme="majorHAnsi" w:hAnsiTheme="majorHAnsi" w:cstheme="minorHAnsi"/>
          <w:b/>
          <w:color w:val="026666" w:themeColor="accent3"/>
          <w:sz w:val="23"/>
          <w:szCs w:val="23"/>
        </w:rPr>
      </w:pPr>
      <w:r w:rsidRPr="00C41203">
        <w:rPr>
          <w:rFonts w:asciiTheme="majorHAnsi" w:hAnsiTheme="majorHAnsi" w:cs="Arial"/>
          <w:b/>
          <w:color w:val="026666" w:themeColor="accent3"/>
          <w:sz w:val="23"/>
          <w:szCs w:val="23"/>
        </w:rPr>
        <w:t xml:space="preserve">Greater Harrisburg Community Foundation </w:t>
      </w:r>
      <w:r w:rsidRPr="00C41203">
        <w:rPr>
          <w:rFonts w:asciiTheme="majorHAnsi" w:hAnsiTheme="majorHAnsi" w:cstheme="minorHAnsi"/>
          <w:b/>
          <w:color w:val="026666" w:themeColor="accent3"/>
          <w:sz w:val="23"/>
          <w:szCs w:val="23"/>
        </w:rPr>
        <w:t>UPstream</w:t>
      </w:r>
    </w:p>
    <w:p w:rsidR="00915EA1" w:rsidRPr="00C41203" w:rsidRDefault="00915EA1" w:rsidP="00915EA1">
      <w:pPr>
        <w:tabs>
          <w:tab w:val="num" w:pos="720"/>
        </w:tabs>
        <w:spacing w:after="0" w:line="240" w:lineRule="auto"/>
        <w:rPr>
          <w:rFonts w:asciiTheme="majorHAnsi" w:hAnsiTheme="majorHAnsi" w:cstheme="minorHAnsi"/>
          <w:b/>
          <w:i/>
          <w:color w:val="026666" w:themeColor="accent3"/>
          <w:sz w:val="23"/>
          <w:szCs w:val="23"/>
        </w:rPr>
      </w:pPr>
      <w:r w:rsidRPr="00C41203">
        <w:rPr>
          <w:rFonts w:asciiTheme="majorHAnsi" w:hAnsiTheme="majorHAnsi" w:cstheme="minorHAnsi"/>
          <w:b/>
          <w:i/>
          <w:color w:val="026666" w:themeColor="accent3"/>
          <w:sz w:val="23"/>
          <w:szCs w:val="23"/>
        </w:rPr>
        <w:t>Carried out by the GHCF Grantmaking Advisory Committee</w:t>
      </w:r>
    </w:p>
    <w:p w:rsidR="00915EA1" w:rsidRPr="00C41203" w:rsidRDefault="00915EA1" w:rsidP="00915EA1">
      <w:pPr>
        <w:tabs>
          <w:tab w:val="num" w:pos="720"/>
        </w:tabs>
        <w:spacing w:after="0" w:line="240" w:lineRule="auto"/>
        <w:rPr>
          <w:rFonts w:ascii="Arial" w:hAnsi="Arial" w:cs="Arial"/>
          <w:color w:val="FFFFFF" w:themeColor="background1"/>
          <w:sz w:val="23"/>
          <w:szCs w:val="23"/>
        </w:rPr>
      </w:pPr>
      <w:r w:rsidRPr="00C41203">
        <w:rPr>
          <w:rFonts w:cstheme="minorHAnsi"/>
          <w:sz w:val="23"/>
          <w:szCs w:val="23"/>
        </w:rPr>
        <w:t xml:space="preserve">The Greater Harrisburg Community Foundation (GHCF) UPstream grant opportunity </w:t>
      </w:r>
      <w:r w:rsidRPr="00C41203">
        <w:rPr>
          <w:rFonts w:cstheme="minorHAnsi"/>
          <w:b/>
          <w:sz w:val="23"/>
          <w:szCs w:val="23"/>
        </w:rPr>
        <w:t>seeks to improve our area communities by supporting existing or new “upstream” systems, interventions, programs, or projects that attempt to create positive social change by addressing a problem at its source rather than managing its “downstream” symptoms.</w:t>
      </w:r>
      <w:r w:rsidRPr="00C41203">
        <w:rPr>
          <w:rFonts w:cstheme="minorHAnsi"/>
          <w:sz w:val="23"/>
          <w:szCs w:val="23"/>
        </w:rPr>
        <w:t xml:space="preserve"> This grant opportunity is open to singular or collective nonprofit organizations whose proposals will serve the GHCF service area of Cumberland, Dauphin, Franklin, Lebanon, and/or Perry Counties and the Dillsburg Area of York County.  GHCF UPstream is available to organizations of all sizes, budgets, and reaches.  The number of grant awards will be dependent upon the quantity of qualified applicants and funds sought.  In 2019 up to $250,000 in grant funds will be available through GHCF UPstream.  Applicants may seek support for any </w:t>
      </w:r>
      <w:proofErr w:type="gramStart"/>
      <w:r w:rsidRPr="00C41203">
        <w:rPr>
          <w:rFonts w:cstheme="minorHAnsi"/>
          <w:sz w:val="23"/>
          <w:szCs w:val="23"/>
        </w:rPr>
        <w:t>UPstream</w:t>
      </w:r>
      <w:proofErr w:type="gramEnd"/>
      <w:r w:rsidRPr="00C41203">
        <w:rPr>
          <w:rFonts w:cstheme="minorHAnsi"/>
          <w:sz w:val="23"/>
          <w:szCs w:val="23"/>
        </w:rPr>
        <w:t xml:space="preserve"> project, program, or intervention that best meets the needs of the population to be served.  GHCF UPstream is additionally pleased to encourage applications that focus upon education, environment &amp; parks, health &amp; wellness, homelessness &amp; hunger, mental health, seniors, and communities of focus.  TFEC may introduce other “focus areas” as community needs present themselves and these will be supported by unrestricted or new area of interest funds within the GHCF umbrella. This opportunity will also serve as the host for GHCF’s additional early childhood investment funds as made available through the Early Childhood Strategic Initiative: Phase 3.  Application Available April 1, 2020; Deadline August 1, 2020</w:t>
      </w:r>
      <w:r w:rsidRPr="00C41203">
        <w:rPr>
          <w:sz w:val="23"/>
          <w:szCs w:val="23"/>
        </w:rPr>
        <w:t xml:space="preserve">.  </w:t>
      </w:r>
      <w:r w:rsidRPr="00C41203">
        <w:rPr>
          <w:rFonts w:cstheme="minorHAnsi"/>
          <w:sz w:val="23"/>
          <w:szCs w:val="23"/>
        </w:rPr>
        <w:t xml:space="preserve">Proposed projects may take place at any time from January 1, 2021– December 31, 2021.  </w:t>
      </w:r>
      <w:r w:rsidRPr="00C41203">
        <w:rPr>
          <w:rFonts w:ascii="Arial" w:hAnsi="Arial" w:cs="Arial"/>
          <w:color w:val="FFFFFF" w:themeColor="background1"/>
          <w:sz w:val="23"/>
          <w:szCs w:val="23"/>
        </w:rPr>
        <w:t xml:space="preserve">, PA 17101717.236.5040| </w:t>
      </w:r>
      <w:hyperlink r:id="rId6" w:history="1">
        <w:r w:rsidRPr="00C41203">
          <w:rPr>
            <w:rStyle w:val="Hyperlink"/>
            <w:rFonts w:ascii="Arial" w:hAnsi="Arial" w:cs="Arial"/>
            <w:color w:val="FFFFFF" w:themeColor="background1"/>
            <w:sz w:val="23"/>
            <w:szCs w:val="23"/>
            <w:u w:val="none"/>
          </w:rPr>
          <w:t>info@tfec.org</w:t>
        </w:r>
      </w:hyperlink>
      <w:r w:rsidRPr="00C41203">
        <w:rPr>
          <w:rFonts w:ascii="Arial" w:hAnsi="Arial" w:cs="Arial"/>
          <w:color w:val="FFFFFF" w:themeColor="background1"/>
          <w:sz w:val="23"/>
          <w:szCs w:val="23"/>
        </w:rPr>
        <w:t xml:space="preserve"> | </w:t>
      </w:r>
      <w:hyperlink r:id="rId7" w:history="1">
        <w:r w:rsidRPr="00C41203">
          <w:rPr>
            <w:rStyle w:val="Hyperlink"/>
            <w:rFonts w:ascii="Arial" w:hAnsi="Arial" w:cs="Arial"/>
            <w:color w:val="FFFFFF" w:themeColor="background1"/>
            <w:sz w:val="23"/>
            <w:szCs w:val="23"/>
            <w:u w:val="none"/>
          </w:rPr>
          <w:t>www.tfec.org</w:t>
        </w:r>
      </w:hyperlink>
    </w:p>
    <w:p w:rsidR="00E944EE" w:rsidRPr="00C41203" w:rsidRDefault="007F1CE5" w:rsidP="00524A1F">
      <w:pPr>
        <w:tabs>
          <w:tab w:val="num" w:pos="720"/>
        </w:tabs>
        <w:spacing w:after="0" w:line="240" w:lineRule="auto"/>
        <w:rPr>
          <w:rFonts w:asciiTheme="majorHAnsi" w:hAnsiTheme="majorHAnsi" w:cstheme="minorHAnsi"/>
          <w:b/>
          <w:color w:val="026666" w:themeColor="accent3"/>
          <w:sz w:val="23"/>
          <w:szCs w:val="23"/>
        </w:rPr>
      </w:pPr>
      <w:r w:rsidRPr="00C41203">
        <w:rPr>
          <w:rFonts w:asciiTheme="majorHAnsi" w:hAnsiTheme="majorHAnsi" w:cstheme="minorHAnsi"/>
          <w:b/>
          <w:color w:val="026666" w:themeColor="accent3"/>
          <w:sz w:val="23"/>
          <w:szCs w:val="23"/>
        </w:rPr>
        <w:lastRenderedPageBreak/>
        <w:t>Arts for All Partnership</w:t>
      </w:r>
    </w:p>
    <w:p w:rsidR="007F1CE5" w:rsidRPr="00C41203" w:rsidRDefault="007B0008" w:rsidP="00524A1F">
      <w:pPr>
        <w:tabs>
          <w:tab w:val="num" w:pos="720"/>
        </w:tabs>
        <w:spacing w:after="0" w:line="240" w:lineRule="auto"/>
        <w:rPr>
          <w:rFonts w:asciiTheme="majorHAnsi" w:hAnsiTheme="majorHAnsi" w:cstheme="minorHAnsi"/>
          <w:b/>
          <w:color w:val="026666" w:themeColor="accent3"/>
          <w:sz w:val="23"/>
          <w:szCs w:val="23"/>
        </w:rPr>
      </w:pPr>
      <w:r w:rsidRPr="00C41203">
        <w:rPr>
          <w:rFonts w:asciiTheme="majorHAnsi" w:hAnsiTheme="majorHAnsi" w:cstheme="minorHAnsi"/>
          <w:b/>
          <w:i/>
          <w:color w:val="026666" w:themeColor="accent3"/>
          <w:sz w:val="23"/>
          <w:szCs w:val="23"/>
        </w:rPr>
        <w:t xml:space="preserve">Public; </w:t>
      </w:r>
      <w:r w:rsidR="002F65D4" w:rsidRPr="00C41203">
        <w:rPr>
          <w:rFonts w:asciiTheme="majorHAnsi" w:hAnsiTheme="majorHAnsi" w:cstheme="minorHAnsi"/>
          <w:b/>
          <w:i/>
          <w:color w:val="026666" w:themeColor="accent3"/>
          <w:sz w:val="23"/>
          <w:szCs w:val="23"/>
        </w:rPr>
        <w:t xml:space="preserve">Carried out by the </w:t>
      </w:r>
      <w:r w:rsidR="00463968" w:rsidRPr="00C41203">
        <w:rPr>
          <w:rFonts w:asciiTheme="majorHAnsi" w:hAnsiTheme="majorHAnsi" w:cstheme="minorHAnsi"/>
          <w:b/>
          <w:i/>
          <w:color w:val="026666" w:themeColor="accent3"/>
          <w:sz w:val="23"/>
          <w:szCs w:val="23"/>
        </w:rPr>
        <w:t>Arts for All Partnership Grantmaking Committee</w:t>
      </w:r>
    </w:p>
    <w:p w:rsidR="00CB71FE" w:rsidRPr="00C41203" w:rsidRDefault="008C6393" w:rsidP="00524A1F">
      <w:pPr>
        <w:tabs>
          <w:tab w:val="num" w:pos="720"/>
        </w:tabs>
        <w:spacing w:after="0" w:line="240" w:lineRule="auto"/>
        <w:rPr>
          <w:rFonts w:cstheme="minorHAnsi"/>
          <w:sz w:val="23"/>
          <w:szCs w:val="23"/>
        </w:rPr>
      </w:pPr>
      <w:r w:rsidRPr="00C41203">
        <w:rPr>
          <w:rFonts w:cstheme="minorHAnsi"/>
          <w:color w:val="000000" w:themeColor="text1"/>
          <w:sz w:val="23"/>
          <w:szCs w:val="23"/>
        </w:rPr>
        <w:t>The Arts for All P</w:t>
      </w:r>
      <w:r w:rsidR="00772B7D" w:rsidRPr="00C41203">
        <w:rPr>
          <w:rFonts w:cstheme="minorHAnsi"/>
          <w:color w:val="000000" w:themeColor="text1"/>
          <w:sz w:val="23"/>
          <w:szCs w:val="23"/>
        </w:rPr>
        <w:t xml:space="preserve">artnership is a partnership </w:t>
      </w:r>
      <w:r w:rsidR="003A6742" w:rsidRPr="00C41203">
        <w:rPr>
          <w:rFonts w:cstheme="minorHAnsi"/>
          <w:color w:val="000000" w:themeColor="text1"/>
          <w:sz w:val="23"/>
          <w:szCs w:val="23"/>
        </w:rPr>
        <w:t xml:space="preserve">that </w:t>
      </w:r>
      <w:r w:rsidR="00772B7D" w:rsidRPr="00C41203">
        <w:rPr>
          <w:rFonts w:cstheme="minorHAnsi"/>
          <w:color w:val="000000" w:themeColor="text1"/>
          <w:sz w:val="23"/>
          <w:szCs w:val="23"/>
        </w:rPr>
        <w:t>bega</w:t>
      </w:r>
      <w:r w:rsidRPr="00C41203">
        <w:rPr>
          <w:rFonts w:cstheme="minorHAnsi"/>
          <w:color w:val="000000" w:themeColor="text1"/>
          <w:sz w:val="23"/>
          <w:szCs w:val="23"/>
        </w:rPr>
        <w:t xml:space="preserve">n in 2015 between the Cultural Enrichment Fund (CEF) and the Greater Harrisburg </w:t>
      </w:r>
      <w:r w:rsidR="00D044D7" w:rsidRPr="00C41203">
        <w:rPr>
          <w:rFonts w:cstheme="minorHAnsi"/>
          <w:color w:val="000000" w:themeColor="text1"/>
          <w:sz w:val="23"/>
          <w:szCs w:val="23"/>
        </w:rPr>
        <w:t xml:space="preserve">Community </w:t>
      </w:r>
      <w:r w:rsidRPr="00C41203">
        <w:rPr>
          <w:rFonts w:cstheme="minorHAnsi"/>
          <w:color w:val="000000" w:themeColor="text1"/>
          <w:sz w:val="23"/>
          <w:szCs w:val="23"/>
        </w:rPr>
        <w:t xml:space="preserve">Foundation, a regional foundation of The Foundation for Enhancing Communities (TFEC). </w:t>
      </w:r>
      <w:r w:rsidRPr="00C41203">
        <w:rPr>
          <w:rFonts w:cstheme="minorHAnsi"/>
          <w:b/>
          <w:color w:val="000000" w:themeColor="text1"/>
          <w:sz w:val="23"/>
          <w:szCs w:val="23"/>
        </w:rPr>
        <w:t xml:space="preserve">This unique collaborative funding initiative aims to improve the efficiency of arts grant funding and increase the overall impact of grant funding for arts programming in our communities.  Applications will be accepted from any nonprofit organization in the capital region conducting a program designed to integrate cultural appreciation in the everyday lives of underserved audiences. </w:t>
      </w:r>
      <w:r w:rsidRPr="00C41203">
        <w:rPr>
          <w:rFonts w:cstheme="minorHAnsi"/>
          <w:color w:val="000000" w:themeColor="text1"/>
          <w:sz w:val="23"/>
          <w:szCs w:val="23"/>
        </w:rPr>
        <w:t>The Arts for All Partnership is most interested in proposals that will increase access to the arts in the Capital Region through: free public performances for families; ticket subsidy programs that fill houses; innovative programs that engage and build young audiences; and educational outreach programs. Priority will be given to programs that increase arts engagement and access among diverse audiences, underserved and/or economically disadvantaged communities. Equipment may be requested if its acquisition would result in the achievement of a significant efficiency, is required to initiate a new program, or would greatly enhance an existing program. Funding will continue to be allocated based on each individual partner’s geographic footprint. Nonprofit organizations serving the counties of Cumberland, Dauphin, Franklin, Lebanon, Perry, and the Dillsburg Area and/or located within 20 miles of center city Harrisburg are invited to apply.</w:t>
      </w:r>
      <w:r w:rsidR="00EE11A0" w:rsidRPr="00C41203">
        <w:rPr>
          <w:rFonts w:cstheme="minorHAnsi"/>
          <w:color w:val="000000" w:themeColor="text1"/>
          <w:sz w:val="23"/>
          <w:szCs w:val="23"/>
        </w:rPr>
        <w:t xml:space="preserve"> </w:t>
      </w:r>
      <w:r w:rsidR="004B48F2" w:rsidRPr="00C41203">
        <w:rPr>
          <w:rFonts w:cstheme="minorHAnsi"/>
          <w:color w:val="000000" w:themeColor="text1"/>
          <w:sz w:val="23"/>
          <w:szCs w:val="23"/>
        </w:rPr>
        <w:t xml:space="preserve">Application Available April 1, 2020; Deadline August 1, 2020.  Proposed projects may take place at any time from January 1, 2021– December 31, 2021. </w:t>
      </w:r>
    </w:p>
    <w:p w:rsidR="00D96F14" w:rsidRPr="00C41203" w:rsidRDefault="00D96F14" w:rsidP="00D96F14">
      <w:pPr>
        <w:tabs>
          <w:tab w:val="num" w:pos="720"/>
        </w:tabs>
        <w:spacing w:after="0" w:line="240" w:lineRule="auto"/>
        <w:jc w:val="center"/>
        <w:rPr>
          <w:rFonts w:asciiTheme="majorHAnsi" w:hAnsiTheme="majorHAnsi" w:cs="Arial"/>
          <w:b/>
          <w:color w:val="000000" w:themeColor="text1"/>
          <w:sz w:val="23"/>
          <w:szCs w:val="23"/>
        </w:rPr>
      </w:pPr>
    </w:p>
    <w:p w:rsidR="00F22D67" w:rsidRPr="00C41203" w:rsidRDefault="00F22D67" w:rsidP="00A91200">
      <w:pPr>
        <w:tabs>
          <w:tab w:val="num" w:pos="720"/>
        </w:tabs>
        <w:spacing w:after="0" w:line="240" w:lineRule="auto"/>
        <w:rPr>
          <w:rFonts w:asciiTheme="majorHAnsi" w:hAnsiTheme="majorHAnsi" w:cs="Arial"/>
          <w:b/>
          <w:sz w:val="23"/>
          <w:szCs w:val="23"/>
        </w:rPr>
      </w:pPr>
    </w:p>
    <w:p w:rsidR="00F22D67" w:rsidRPr="00C41203" w:rsidRDefault="00A91200" w:rsidP="00A91200">
      <w:pPr>
        <w:tabs>
          <w:tab w:val="num" w:pos="720"/>
        </w:tabs>
        <w:spacing w:after="0" w:line="240" w:lineRule="auto"/>
        <w:rPr>
          <w:rFonts w:asciiTheme="majorHAnsi" w:hAnsiTheme="majorHAnsi" w:cs="Arial"/>
          <w:b/>
          <w:sz w:val="23"/>
          <w:szCs w:val="23"/>
        </w:rPr>
      </w:pPr>
      <w:r w:rsidRPr="00C41203">
        <w:rPr>
          <w:rFonts w:asciiTheme="majorHAnsi" w:hAnsiTheme="majorHAnsi" w:cs="Arial"/>
          <w:b/>
          <w:sz w:val="23"/>
          <w:szCs w:val="23"/>
        </w:rPr>
        <w:t xml:space="preserve">NON </w:t>
      </w:r>
      <w:r w:rsidR="00363D7E" w:rsidRPr="00C41203">
        <w:rPr>
          <w:rFonts w:asciiTheme="majorHAnsi" w:hAnsiTheme="majorHAnsi" w:cs="Arial"/>
          <w:b/>
          <w:sz w:val="23"/>
          <w:szCs w:val="23"/>
        </w:rPr>
        <w:t>ANNOUNCED</w:t>
      </w:r>
      <w:r w:rsidRPr="00C41203">
        <w:rPr>
          <w:rFonts w:asciiTheme="majorHAnsi" w:hAnsiTheme="majorHAnsi" w:cs="Arial"/>
          <w:b/>
          <w:sz w:val="23"/>
          <w:szCs w:val="23"/>
        </w:rPr>
        <w:t xml:space="preserve"> OPPOR</w:t>
      </w:r>
      <w:r w:rsidR="00F22D67" w:rsidRPr="00C41203">
        <w:rPr>
          <w:rFonts w:asciiTheme="majorHAnsi" w:hAnsiTheme="majorHAnsi" w:cs="Arial"/>
          <w:b/>
          <w:sz w:val="23"/>
          <w:szCs w:val="23"/>
        </w:rPr>
        <w:t>TUNITIES</w:t>
      </w:r>
    </w:p>
    <w:p w:rsidR="00705308" w:rsidRPr="00C41203" w:rsidRDefault="00574DB8" w:rsidP="00A91200">
      <w:pPr>
        <w:tabs>
          <w:tab w:val="num" w:pos="720"/>
        </w:tabs>
        <w:spacing w:after="0" w:line="240" w:lineRule="auto"/>
        <w:rPr>
          <w:rFonts w:asciiTheme="majorHAnsi" w:hAnsiTheme="majorHAnsi" w:cs="Arial"/>
          <w:sz w:val="23"/>
          <w:szCs w:val="23"/>
        </w:rPr>
      </w:pPr>
      <w:r w:rsidRPr="00C41203">
        <w:rPr>
          <w:rFonts w:asciiTheme="majorHAnsi" w:hAnsiTheme="majorHAnsi" w:cs="Arial"/>
          <w:sz w:val="23"/>
          <w:szCs w:val="23"/>
        </w:rPr>
        <w:t>Currently taking place and updates provided to GHCF</w:t>
      </w:r>
    </w:p>
    <w:p w:rsidR="00574DB8" w:rsidRPr="00C41203" w:rsidRDefault="00574DB8" w:rsidP="00A91200">
      <w:pPr>
        <w:tabs>
          <w:tab w:val="num" w:pos="720"/>
        </w:tabs>
        <w:spacing w:after="0" w:line="240" w:lineRule="auto"/>
        <w:rPr>
          <w:rFonts w:asciiTheme="majorHAnsi" w:hAnsiTheme="majorHAnsi" w:cs="Arial"/>
          <w:b/>
          <w:sz w:val="23"/>
          <w:szCs w:val="23"/>
        </w:rPr>
      </w:pPr>
    </w:p>
    <w:p w:rsidR="00D16546" w:rsidRPr="00C41203" w:rsidRDefault="00D044D7" w:rsidP="00524A1F">
      <w:pPr>
        <w:tabs>
          <w:tab w:val="num" w:pos="720"/>
        </w:tabs>
        <w:spacing w:after="0" w:line="240" w:lineRule="auto"/>
        <w:rPr>
          <w:rFonts w:asciiTheme="majorHAnsi" w:hAnsiTheme="majorHAnsi" w:cs="Arial"/>
          <w:b/>
          <w:color w:val="026666" w:themeColor="accent3"/>
          <w:sz w:val="23"/>
          <w:szCs w:val="23"/>
        </w:rPr>
      </w:pPr>
      <w:r w:rsidRPr="00C41203">
        <w:rPr>
          <w:rFonts w:asciiTheme="majorHAnsi" w:hAnsiTheme="majorHAnsi" w:cs="Arial"/>
          <w:b/>
          <w:color w:val="026666" w:themeColor="accent3"/>
          <w:sz w:val="23"/>
          <w:szCs w:val="23"/>
        </w:rPr>
        <w:t>Greater Harrisburg Community Foundation</w:t>
      </w:r>
      <w:r w:rsidR="00D10EE5" w:rsidRPr="00C41203">
        <w:rPr>
          <w:rFonts w:asciiTheme="majorHAnsi" w:hAnsiTheme="majorHAnsi" w:cs="Arial"/>
          <w:b/>
          <w:color w:val="026666" w:themeColor="accent3"/>
          <w:sz w:val="23"/>
          <w:szCs w:val="23"/>
        </w:rPr>
        <w:t xml:space="preserve"> Early Childhood Strategic Initiative: Phase Two</w:t>
      </w:r>
    </w:p>
    <w:p w:rsidR="00D10EE5" w:rsidRPr="00C41203" w:rsidRDefault="00E944EE" w:rsidP="00524A1F">
      <w:pPr>
        <w:tabs>
          <w:tab w:val="num" w:pos="720"/>
        </w:tabs>
        <w:spacing w:after="0" w:line="240" w:lineRule="auto"/>
        <w:rPr>
          <w:rFonts w:asciiTheme="majorHAnsi" w:hAnsiTheme="majorHAnsi" w:cs="Arial"/>
          <w:b/>
          <w:i/>
          <w:color w:val="026666" w:themeColor="accent3"/>
          <w:sz w:val="23"/>
          <w:szCs w:val="23"/>
        </w:rPr>
      </w:pPr>
      <w:r w:rsidRPr="00C41203">
        <w:rPr>
          <w:rFonts w:asciiTheme="majorHAnsi" w:hAnsiTheme="majorHAnsi" w:cs="Arial"/>
          <w:b/>
          <w:i/>
          <w:color w:val="026666" w:themeColor="accent3"/>
          <w:sz w:val="23"/>
          <w:szCs w:val="23"/>
        </w:rPr>
        <w:t>Currently Taking Place</w:t>
      </w:r>
      <w:r w:rsidR="00740E3C" w:rsidRPr="00C41203">
        <w:rPr>
          <w:rFonts w:asciiTheme="majorHAnsi" w:hAnsiTheme="majorHAnsi" w:cs="Arial"/>
          <w:b/>
          <w:i/>
          <w:color w:val="026666" w:themeColor="accent3"/>
          <w:sz w:val="23"/>
          <w:szCs w:val="23"/>
        </w:rPr>
        <w:t xml:space="preserve">; </w:t>
      </w:r>
      <w:r w:rsidR="00B32634" w:rsidRPr="00C41203">
        <w:rPr>
          <w:rFonts w:asciiTheme="majorHAnsi" w:hAnsiTheme="majorHAnsi" w:cs="Arial"/>
          <w:b/>
          <w:i/>
          <w:color w:val="026666" w:themeColor="accent3"/>
          <w:sz w:val="23"/>
          <w:szCs w:val="23"/>
        </w:rPr>
        <w:t>Update provided to</w:t>
      </w:r>
      <w:r w:rsidR="00740E3C" w:rsidRPr="00C41203">
        <w:rPr>
          <w:rFonts w:asciiTheme="majorHAnsi" w:hAnsiTheme="majorHAnsi" w:cs="Arial"/>
          <w:b/>
          <w:i/>
          <w:color w:val="026666" w:themeColor="accent3"/>
          <w:sz w:val="23"/>
          <w:szCs w:val="23"/>
        </w:rPr>
        <w:t xml:space="preserve"> the GHCF Grantmaking Advisory Committee</w:t>
      </w:r>
    </w:p>
    <w:p w:rsidR="00D10EE5" w:rsidRPr="00C41203" w:rsidRDefault="00D10EE5" w:rsidP="00524A1F">
      <w:pPr>
        <w:tabs>
          <w:tab w:val="num" w:pos="720"/>
        </w:tabs>
        <w:spacing w:after="0" w:line="240" w:lineRule="auto"/>
        <w:rPr>
          <w:rFonts w:cstheme="minorHAnsi"/>
          <w:color w:val="000000" w:themeColor="text1"/>
          <w:sz w:val="23"/>
          <w:szCs w:val="23"/>
        </w:rPr>
      </w:pPr>
      <w:r w:rsidRPr="00C41203">
        <w:rPr>
          <w:rFonts w:cstheme="minorHAnsi"/>
          <w:color w:val="000000" w:themeColor="text1"/>
          <w:sz w:val="23"/>
          <w:szCs w:val="23"/>
        </w:rPr>
        <w:t xml:space="preserve">The mission of The Early Childhood Strategic Initiative is to explore and invest in programs that focus on Kindergarten readiness for children ages 3 to 5-years-old who are not in pre-school settings and may, for multiple reasons, have barriers to accessing those services. To carry out this mission, the </w:t>
      </w:r>
      <w:r w:rsidR="00D044D7" w:rsidRPr="00C41203">
        <w:rPr>
          <w:rFonts w:cstheme="minorHAnsi"/>
          <w:color w:val="000000" w:themeColor="text1"/>
          <w:sz w:val="23"/>
          <w:szCs w:val="23"/>
        </w:rPr>
        <w:t>Greater Harrisburg Community Foundation</w:t>
      </w:r>
      <w:r w:rsidRPr="00C41203">
        <w:rPr>
          <w:rFonts w:cstheme="minorHAnsi"/>
          <w:color w:val="000000" w:themeColor="text1"/>
          <w:sz w:val="23"/>
          <w:szCs w:val="23"/>
        </w:rPr>
        <w:t xml:space="preserve">, a regional foundation of The Foundation for Enhancing Communities, created two grant opportunities: The Early Childhood Strategic Initiative: Phase One and The Early Childhood Strategic Initiative: Phase Two.  Through these initiatives, TFEC seeks to leverage this effort to ultimately improve access to quality early learning opportunities for all children in </w:t>
      </w:r>
      <w:r w:rsidR="00186FC9" w:rsidRPr="00C41203">
        <w:rPr>
          <w:rFonts w:cstheme="minorHAnsi"/>
          <w:color w:val="000000" w:themeColor="text1"/>
          <w:sz w:val="23"/>
          <w:szCs w:val="23"/>
        </w:rPr>
        <w:t>s</w:t>
      </w:r>
      <w:r w:rsidR="00FE3B71" w:rsidRPr="00C41203">
        <w:rPr>
          <w:rFonts w:cstheme="minorHAnsi"/>
          <w:color w:val="000000" w:themeColor="text1"/>
          <w:sz w:val="23"/>
          <w:szCs w:val="23"/>
        </w:rPr>
        <w:t>o</w:t>
      </w:r>
      <w:r w:rsidR="00186FC9" w:rsidRPr="00C41203">
        <w:rPr>
          <w:rFonts w:cstheme="minorHAnsi"/>
          <w:color w:val="000000" w:themeColor="text1"/>
          <w:sz w:val="23"/>
          <w:szCs w:val="23"/>
        </w:rPr>
        <w:t xml:space="preserve">uth </w:t>
      </w:r>
      <w:r w:rsidR="00FE3B71" w:rsidRPr="00C41203">
        <w:rPr>
          <w:rFonts w:cstheme="minorHAnsi"/>
          <w:color w:val="000000" w:themeColor="text1"/>
          <w:sz w:val="23"/>
          <w:szCs w:val="23"/>
        </w:rPr>
        <w:t>central</w:t>
      </w:r>
      <w:r w:rsidRPr="00C41203">
        <w:rPr>
          <w:rFonts w:cstheme="minorHAnsi"/>
          <w:color w:val="000000" w:themeColor="text1"/>
          <w:sz w:val="23"/>
          <w:szCs w:val="23"/>
        </w:rPr>
        <w:t xml:space="preserve"> Pennsylvania. Phase One of the Early Childhood Strategic Initiative consisted of grantmaking to fund pilot research to determine programmatic priorities. </w:t>
      </w:r>
      <w:r w:rsidRPr="00C41203">
        <w:rPr>
          <w:rFonts w:cstheme="minorHAnsi"/>
          <w:b/>
          <w:color w:val="000000" w:themeColor="text1"/>
          <w:sz w:val="23"/>
          <w:szCs w:val="23"/>
        </w:rPr>
        <w:t>Phase Two of the Early Childhood Strategic Initiative is a four year grant that will serve to connect families to early childhood services and resources by ensuring that quality early childhood services and resources exist and are accessible to children and their families, educators, and the greater community.</w:t>
      </w:r>
      <w:r w:rsidRPr="00C41203">
        <w:rPr>
          <w:rFonts w:cstheme="minorHAnsi"/>
          <w:color w:val="000000" w:themeColor="text1"/>
          <w:sz w:val="23"/>
          <w:szCs w:val="23"/>
        </w:rPr>
        <w:t xml:space="preserve">  Within Phase Two of the Early Childhood Strategic Initiative, six grantees have been awarded a total of $55,000 to be distributed over the four year period of 2017, 2018, 2019, 2020; their correlating actions will take place during 2018, 2019, 2020, and 2021.  This represents a $330,000 investment in early childhood education.</w:t>
      </w:r>
    </w:p>
    <w:p w:rsidR="00D10EE5" w:rsidRPr="00C41203" w:rsidRDefault="00D10EE5" w:rsidP="00524A1F">
      <w:pPr>
        <w:tabs>
          <w:tab w:val="num" w:pos="720"/>
        </w:tabs>
        <w:spacing w:after="0" w:line="240" w:lineRule="auto"/>
        <w:rPr>
          <w:rFonts w:cstheme="minorHAnsi"/>
          <w:b/>
          <w:color w:val="008080"/>
          <w:sz w:val="23"/>
          <w:szCs w:val="23"/>
        </w:rPr>
      </w:pPr>
    </w:p>
    <w:p w:rsidR="002C5F2C" w:rsidRDefault="002C5F2C" w:rsidP="00524A1F">
      <w:pPr>
        <w:tabs>
          <w:tab w:val="num" w:pos="720"/>
        </w:tabs>
        <w:spacing w:after="0" w:line="240" w:lineRule="auto"/>
        <w:rPr>
          <w:rFonts w:asciiTheme="majorHAnsi" w:hAnsiTheme="majorHAnsi" w:cs="Arial"/>
          <w:b/>
          <w:color w:val="026666" w:themeColor="accent3"/>
          <w:sz w:val="23"/>
          <w:szCs w:val="23"/>
        </w:rPr>
      </w:pPr>
    </w:p>
    <w:p w:rsidR="002C5F2C" w:rsidRDefault="002C5F2C" w:rsidP="00524A1F">
      <w:pPr>
        <w:tabs>
          <w:tab w:val="num" w:pos="720"/>
        </w:tabs>
        <w:spacing w:after="0" w:line="240" w:lineRule="auto"/>
        <w:rPr>
          <w:rFonts w:asciiTheme="majorHAnsi" w:hAnsiTheme="majorHAnsi" w:cs="Arial"/>
          <w:b/>
          <w:color w:val="026666" w:themeColor="accent3"/>
          <w:sz w:val="23"/>
          <w:szCs w:val="23"/>
        </w:rPr>
      </w:pPr>
    </w:p>
    <w:p w:rsidR="002C5F2C" w:rsidRDefault="002C5F2C" w:rsidP="00524A1F">
      <w:pPr>
        <w:tabs>
          <w:tab w:val="num" w:pos="720"/>
        </w:tabs>
        <w:spacing w:after="0" w:line="240" w:lineRule="auto"/>
        <w:rPr>
          <w:rFonts w:asciiTheme="majorHAnsi" w:hAnsiTheme="majorHAnsi" w:cs="Arial"/>
          <w:b/>
          <w:color w:val="026666" w:themeColor="accent3"/>
          <w:sz w:val="23"/>
          <w:szCs w:val="23"/>
        </w:rPr>
      </w:pPr>
    </w:p>
    <w:p w:rsidR="007F1CE5" w:rsidRPr="00C41203" w:rsidRDefault="00D044D7" w:rsidP="00524A1F">
      <w:pPr>
        <w:tabs>
          <w:tab w:val="num" w:pos="720"/>
        </w:tabs>
        <w:spacing w:after="0" w:line="240" w:lineRule="auto"/>
        <w:rPr>
          <w:rFonts w:asciiTheme="majorHAnsi" w:hAnsiTheme="majorHAnsi" w:cstheme="minorHAnsi"/>
          <w:b/>
          <w:color w:val="026666" w:themeColor="accent3"/>
          <w:sz w:val="23"/>
          <w:szCs w:val="23"/>
        </w:rPr>
      </w:pPr>
      <w:r w:rsidRPr="00C41203">
        <w:rPr>
          <w:rFonts w:asciiTheme="majorHAnsi" w:hAnsiTheme="majorHAnsi" w:cs="Arial"/>
          <w:b/>
          <w:color w:val="026666" w:themeColor="accent3"/>
          <w:sz w:val="23"/>
          <w:szCs w:val="23"/>
        </w:rPr>
        <w:lastRenderedPageBreak/>
        <w:t>Greater Harrisburg Community Foundation</w:t>
      </w:r>
      <w:r w:rsidR="00325CA2" w:rsidRPr="00C41203">
        <w:rPr>
          <w:rFonts w:asciiTheme="majorHAnsi" w:hAnsiTheme="majorHAnsi" w:cs="Arial"/>
          <w:b/>
          <w:color w:val="026666" w:themeColor="accent3"/>
          <w:sz w:val="23"/>
          <w:szCs w:val="23"/>
        </w:rPr>
        <w:t xml:space="preserve"> </w:t>
      </w:r>
      <w:r w:rsidR="007F1CE5" w:rsidRPr="00C41203">
        <w:rPr>
          <w:rFonts w:asciiTheme="majorHAnsi" w:hAnsiTheme="majorHAnsi" w:cstheme="minorHAnsi"/>
          <w:b/>
          <w:color w:val="026666" w:themeColor="accent3"/>
          <w:sz w:val="23"/>
          <w:szCs w:val="23"/>
        </w:rPr>
        <w:t>Early Childhood Strategic Initiative: Phase 3</w:t>
      </w:r>
    </w:p>
    <w:p w:rsidR="00B973B6" w:rsidRPr="00C41203" w:rsidRDefault="00B973B6" w:rsidP="00524A1F">
      <w:pPr>
        <w:tabs>
          <w:tab w:val="num" w:pos="720"/>
        </w:tabs>
        <w:spacing w:after="0" w:line="240" w:lineRule="auto"/>
        <w:rPr>
          <w:rFonts w:asciiTheme="majorHAnsi" w:hAnsiTheme="majorHAnsi" w:cstheme="minorHAnsi"/>
          <w:b/>
          <w:i/>
          <w:color w:val="026666" w:themeColor="accent3"/>
          <w:sz w:val="23"/>
          <w:szCs w:val="23"/>
        </w:rPr>
      </w:pPr>
      <w:r w:rsidRPr="00C41203">
        <w:rPr>
          <w:rFonts w:asciiTheme="majorHAnsi" w:hAnsiTheme="majorHAnsi" w:cstheme="minorHAnsi"/>
          <w:b/>
          <w:i/>
          <w:color w:val="026666" w:themeColor="accent3"/>
          <w:sz w:val="23"/>
          <w:szCs w:val="23"/>
        </w:rPr>
        <w:t>Currently Taking Place; Funds awarded by the GHCF Grantmaking Advisory Committee</w:t>
      </w:r>
    </w:p>
    <w:p w:rsidR="007F1CE5" w:rsidRPr="00C41203" w:rsidRDefault="00D044D7" w:rsidP="00524A1F">
      <w:pPr>
        <w:tabs>
          <w:tab w:val="num" w:pos="720"/>
        </w:tabs>
        <w:spacing w:after="0" w:line="240" w:lineRule="auto"/>
        <w:rPr>
          <w:rFonts w:cstheme="minorHAnsi"/>
          <w:sz w:val="23"/>
          <w:szCs w:val="23"/>
        </w:rPr>
      </w:pPr>
      <w:r w:rsidRPr="00C41203">
        <w:rPr>
          <w:rFonts w:cstheme="minorHAnsi"/>
          <w:sz w:val="23"/>
          <w:szCs w:val="23"/>
        </w:rPr>
        <w:t>GHCF</w:t>
      </w:r>
      <w:r w:rsidR="00EE11A0" w:rsidRPr="00C41203">
        <w:rPr>
          <w:rFonts w:cstheme="minorHAnsi"/>
          <w:sz w:val="23"/>
          <w:szCs w:val="23"/>
        </w:rPr>
        <w:t xml:space="preserve"> </w:t>
      </w:r>
      <w:r w:rsidR="007F1CE5" w:rsidRPr="00C41203">
        <w:rPr>
          <w:rFonts w:cstheme="minorHAnsi"/>
          <w:sz w:val="23"/>
          <w:szCs w:val="23"/>
        </w:rPr>
        <w:t>will make an additional investment of $34,000 every year during 2018, 2019, 2020, 2021, and 2022 to support programs and projects that support early childhood education within each of its regional foundations.  Each regional foundation</w:t>
      </w:r>
      <w:r w:rsidR="0001024D" w:rsidRPr="00C41203">
        <w:rPr>
          <w:rFonts w:cstheme="minorHAnsi"/>
          <w:sz w:val="23"/>
          <w:szCs w:val="23"/>
        </w:rPr>
        <w:t xml:space="preserve"> </w:t>
      </w:r>
      <w:r w:rsidR="007F1CE5" w:rsidRPr="00C41203">
        <w:rPr>
          <w:rFonts w:cstheme="minorHAnsi"/>
          <w:sz w:val="23"/>
          <w:szCs w:val="23"/>
        </w:rPr>
        <w:t xml:space="preserve">will receive a yearly sum of $6,800.  Funds will be granted during each regional foundation’s usual grantmaking period and will be </w:t>
      </w:r>
      <w:r w:rsidR="00915E2C" w:rsidRPr="00C41203">
        <w:rPr>
          <w:rFonts w:cstheme="minorHAnsi"/>
          <w:sz w:val="23"/>
          <w:szCs w:val="23"/>
        </w:rPr>
        <w:t>highlighted within the regional f</w:t>
      </w:r>
      <w:r w:rsidR="007F1CE5" w:rsidRPr="00C41203">
        <w:rPr>
          <w:rFonts w:cstheme="minorHAnsi"/>
          <w:sz w:val="23"/>
          <w:szCs w:val="23"/>
        </w:rPr>
        <w:t xml:space="preserve">oundation’s existing grant application and grant guidelines; a separate application will not be needed. </w:t>
      </w:r>
      <w:r w:rsidR="007F1CE5" w:rsidRPr="00C41203">
        <w:rPr>
          <w:rFonts w:cstheme="minorHAnsi"/>
          <w:b/>
          <w:sz w:val="23"/>
          <w:szCs w:val="23"/>
        </w:rPr>
        <w:t xml:space="preserve">Working in tandem with </w:t>
      </w:r>
      <w:r w:rsidRPr="00C41203">
        <w:rPr>
          <w:rFonts w:cstheme="minorHAnsi"/>
          <w:b/>
          <w:sz w:val="23"/>
          <w:szCs w:val="23"/>
        </w:rPr>
        <w:t>GHCF</w:t>
      </w:r>
      <w:r w:rsidR="007F1CE5" w:rsidRPr="00C41203">
        <w:rPr>
          <w:rFonts w:cstheme="minorHAnsi"/>
          <w:b/>
          <w:sz w:val="23"/>
          <w:szCs w:val="23"/>
        </w:rPr>
        <w:t xml:space="preserve">’s Early Childhood Strategic Initiative: Phase 2, this extension of the Early Childhood Strategic Initiative will result in a $500,000 total investment in early childhood education from 2017-2022. </w:t>
      </w:r>
      <w:r w:rsidR="007F1CE5" w:rsidRPr="00C41203">
        <w:rPr>
          <w:rFonts w:cstheme="minorHAnsi"/>
          <w:sz w:val="23"/>
          <w:szCs w:val="23"/>
        </w:rPr>
        <w:t xml:space="preserve"> The availability of the Early Childhood Strategic Initiative: Phase 3 will be highlighted within each regional foundation’s advertised grant focus.  </w:t>
      </w:r>
    </w:p>
    <w:p w:rsidR="00CB71FE" w:rsidRPr="00C41203" w:rsidRDefault="00CB71FE" w:rsidP="00524A1F">
      <w:pPr>
        <w:tabs>
          <w:tab w:val="num" w:pos="720"/>
        </w:tabs>
        <w:spacing w:after="0" w:line="240" w:lineRule="auto"/>
        <w:rPr>
          <w:rFonts w:cstheme="minorHAnsi"/>
          <w:sz w:val="23"/>
          <w:szCs w:val="23"/>
        </w:rPr>
      </w:pPr>
    </w:p>
    <w:p w:rsidR="00862A0B" w:rsidRPr="00C41203" w:rsidRDefault="00862A0B" w:rsidP="00862A0B">
      <w:pPr>
        <w:spacing w:after="0" w:line="276" w:lineRule="auto"/>
        <w:rPr>
          <w:rFonts w:asciiTheme="majorHAnsi" w:eastAsiaTheme="minorHAnsi" w:hAnsiTheme="majorHAnsi" w:cstheme="minorHAnsi"/>
          <w:b/>
          <w:sz w:val="23"/>
          <w:szCs w:val="23"/>
        </w:rPr>
      </w:pPr>
      <w:r w:rsidRPr="00862A0B">
        <w:rPr>
          <w:rFonts w:asciiTheme="majorHAnsi" w:eastAsiaTheme="minorHAnsi" w:hAnsiTheme="majorHAnsi" w:cstheme="minorHAnsi"/>
          <w:b/>
          <w:sz w:val="23"/>
          <w:szCs w:val="23"/>
        </w:rPr>
        <w:t>NON-ANNOUNCED OPPORTUNITIES</w:t>
      </w:r>
      <w:r w:rsidR="007409BA" w:rsidRPr="00C41203">
        <w:rPr>
          <w:rFonts w:asciiTheme="majorHAnsi" w:eastAsiaTheme="minorHAnsi" w:hAnsiTheme="majorHAnsi" w:cstheme="minorHAnsi"/>
          <w:b/>
          <w:sz w:val="23"/>
          <w:szCs w:val="23"/>
        </w:rPr>
        <w:t xml:space="preserve">: </w:t>
      </w:r>
      <w:r w:rsidR="00D115ED" w:rsidRPr="00C41203">
        <w:rPr>
          <w:rFonts w:asciiTheme="majorHAnsi" w:eastAsiaTheme="minorHAnsi" w:hAnsiTheme="majorHAnsi" w:cstheme="minorHAnsi"/>
          <w:b/>
          <w:sz w:val="23"/>
          <w:szCs w:val="23"/>
        </w:rPr>
        <w:t>Carried out by TFEC staff on behalf of GHCF</w:t>
      </w:r>
    </w:p>
    <w:p w:rsidR="007409BA" w:rsidRPr="00862A0B" w:rsidRDefault="007409BA" w:rsidP="00862A0B">
      <w:pPr>
        <w:spacing w:after="0" w:line="276" w:lineRule="auto"/>
        <w:rPr>
          <w:rFonts w:asciiTheme="majorHAnsi" w:eastAsiaTheme="minorHAnsi" w:hAnsiTheme="majorHAnsi" w:cstheme="minorHAnsi"/>
          <w:b/>
          <w:sz w:val="23"/>
          <w:szCs w:val="23"/>
        </w:rPr>
      </w:pPr>
    </w:p>
    <w:p w:rsidR="00862A0B" w:rsidRPr="00862A0B" w:rsidRDefault="00862A0B" w:rsidP="00862A0B">
      <w:pPr>
        <w:spacing w:after="0" w:line="240" w:lineRule="auto"/>
        <w:rPr>
          <w:rFonts w:asciiTheme="majorHAnsi" w:eastAsiaTheme="minorHAnsi" w:hAnsiTheme="majorHAnsi" w:cstheme="minorHAnsi"/>
          <w:b/>
          <w:color w:val="026666" w:themeColor="accent3"/>
          <w:sz w:val="23"/>
          <w:szCs w:val="23"/>
        </w:rPr>
      </w:pPr>
      <w:r w:rsidRPr="00862A0B">
        <w:rPr>
          <w:rFonts w:asciiTheme="majorHAnsi" w:eastAsiaTheme="minorHAnsi" w:hAnsiTheme="majorHAnsi" w:cstheme="minorHAnsi"/>
          <w:b/>
          <w:color w:val="026666" w:themeColor="accent3"/>
          <w:sz w:val="23"/>
          <w:szCs w:val="23"/>
        </w:rPr>
        <w:t xml:space="preserve">Greater </w:t>
      </w:r>
      <w:r w:rsidR="007409BA" w:rsidRPr="00C41203">
        <w:rPr>
          <w:rFonts w:asciiTheme="majorHAnsi" w:eastAsiaTheme="minorHAnsi" w:hAnsiTheme="majorHAnsi" w:cstheme="minorHAnsi"/>
          <w:b/>
          <w:color w:val="026666" w:themeColor="accent3"/>
          <w:sz w:val="23"/>
          <w:szCs w:val="23"/>
        </w:rPr>
        <w:t>Harrisburg Community Foundation: Emergent</w:t>
      </w:r>
      <w:r w:rsidRPr="00862A0B">
        <w:rPr>
          <w:rFonts w:asciiTheme="majorHAnsi" w:eastAsiaTheme="minorHAnsi" w:hAnsiTheme="majorHAnsi" w:cstheme="minorHAnsi"/>
          <w:b/>
          <w:color w:val="026666" w:themeColor="accent3"/>
          <w:sz w:val="23"/>
          <w:szCs w:val="23"/>
        </w:rPr>
        <w:t xml:space="preserve"> Needs Grant</w:t>
      </w:r>
      <w:r w:rsidR="007409BA" w:rsidRPr="00C41203">
        <w:rPr>
          <w:rFonts w:asciiTheme="majorHAnsi" w:eastAsiaTheme="minorHAnsi" w:hAnsiTheme="majorHAnsi" w:cstheme="minorHAnsi"/>
          <w:b/>
          <w:color w:val="026666" w:themeColor="accent3"/>
          <w:sz w:val="23"/>
          <w:szCs w:val="23"/>
        </w:rPr>
        <w:t xml:space="preserve"> Opportunity</w:t>
      </w:r>
    </w:p>
    <w:p w:rsidR="00862A0B" w:rsidRPr="00862A0B" w:rsidRDefault="00862A0B" w:rsidP="00862A0B">
      <w:pPr>
        <w:spacing w:after="0" w:line="240" w:lineRule="auto"/>
        <w:rPr>
          <w:rFonts w:eastAsiaTheme="minorHAnsi" w:cstheme="minorHAnsi"/>
          <w:sz w:val="23"/>
          <w:szCs w:val="23"/>
        </w:rPr>
      </w:pPr>
      <w:r w:rsidRPr="00862A0B">
        <w:rPr>
          <w:rFonts w:eastAsiaTheme="minorHAnsi" w:cstheme="minorHAnsi"/>
          <w:sz w:val="23"/>
          <w:szCs w:val="23"/>
        </w:rPr>
        <w:t xml:space="preserve">This interior grant (non-public) consists of a reserve of funds that may be applied to </w:t>
      </w:r>
      <w:r w:rsidRPr="00862A0B">
        <w:rPr>
          <w:rFonts w:eastAsiaTheme="minorHAnsi" w:cstheme="minorHAnsi"/>
          <w:b/>
          <w:sz w:val="23"/>
          <w:szCs w:val="23"/>
        </w:rPr>
        <w:t>emergency community need</w:t>
      </w:r>
      <w:r w:rsidRPr="00862A0B">
        <w:rPr>
          <w:rFonts w:eastAsiaTheme="minorHAnsi" w:cstheme="minorHAnsi"/>
          <w:sz w:val="23"/>
          <w:szCs w:val="23"/>
        </w:rPr>
        <w:t xml:space="preserve">s as deemed appropriate by TFEC.  </w:t>
      </w:r>
    </w:p>
    <w:p w:rsidR="00862A0B" w:rsidRPr="00862A0B" w:rsidRDefault="00862A0B" w:rsidP="00862A0B">
      <w:pPr>
        <w:spacing w:after="0" w:line="240" w:lineRule="auto"/>
        <w:rPr>
          <w:rFonts w:eastAsiaTheme="minorHAnsi" w:cstheme="minorHAnsi"/>
          <w:color w:val="0099AA" w:themeColor="accent1"/>
          <w:sz w:val="23"/>
          <w:szCs w:val="23"/>
        </w:rPr>
      </w:pPr>
    </w:p>
    <w:p w:rsidR="00862A0B" w:rsidRPr="00862A0B" w:rsidRDefault="00862A0B" w:rsidP="00862A0B">
      <w:pPr>
        <w:spacing w:after="0" w:line="240" w:lineRule="auto"/>
        <w:rPr>
          <w:rFonts w:asciiTheme="majorHAnsi" w:eastAsiaTheme="minorHAnsi" w:hAnsiTheme="majorHAnsi" w:cstheme="minorHAnsi"/>
          <w:b/>
          <w:color w:val="026666" w:themeColor="accent3"/>
          <w:sz w:val="23"/>
          <w:szCs w:val="23"/>
        </w:rPr>
      </w:pPr>
      <w:r w:rsidRPr="00862A0B">
        <w:rPr>
          <w:rFonts w:asciiTheme="majorHAnsi" w:eastAsiaTheme="minorHAnsi" w:hAnsiTheme="majorHAnsi" w:cstheme="minorHAnsi"/>
          <w:b/>
          <w:color w:val="026666" w:themeColor="accent3"/>
          <w:sz w:val="23"/>
          <w:szCs w:val="23"/>
        </w:rPr>
        <w:t xml:space="preserve">Greater Harrisburg </w:t>
      </w:r>
      <w:r w:rsidR="007409BA" w:rsidRPr="00C41203">
        <w:rPr>
          <w:rFonts w:asciiTheme="majorHAnsi" w:eastAsiaTheme="minorHAnsi" w:hAnsiTheme="majorHAnsi" w:cstheme="minorHAnsi"/>
          <w:b/>
          <w:color w:val="026666" w:themeColor="accent3"/>
          <w:sz w:val="23"/>
          <w:szCs w:val="23"/>
        </w:rPr>
        <w:t xml:space="preserve">Community </w:t>
      </w:r>
      <w:r w:rsidRPr="00862A0B">
        <w:rPr>
          <w:rFonts w:asciiTheme="majorHAnsi" w:eastAsiaTheme="minorHAnsi" w:hAnsiTheme="majorHAnsi" w:cstheme="minorHAnsi"/>
          <w:b/>
          <w:color w:val="026666" w:themeColor="accent3"/>
          <w:sz w:val="23"/>
          <w:szCs w:val="23"/>
        </w:rPr>
        <w:t>Foundation: Patricia L. Murray Fund</w:t>
      </w:r>
    </w:p>
    <w:p w:rsidR="00862A0B" w:rsidRPr="00862A0B" w:rsidRDefault="00862A0B" w:rsidP="00862A0B">
      <w:pPr>
        <w:spacing w:after="0" w:line="240" w:lineRule="auto"/>
        <w:rPr>
          <w:rFonts w:eastAsiaTheme="minorHAnsi" w:cstheme="minorHAnsi"/>
          <w:sz w:val="23"/>
          <w:szCs w:val="23"/>
        </w:rPr>
      </w:pPr>
      <w:r w:rsidRPr="00862A0B">
        <w:rPr>
          <w:rFonts w:eastAsiaTheme="minorHAnsi" w:cstheme="minorHAnsi"/>
          <w:sz w:val="23"/>
          <w:szCs w:val="23"/>
        </w:rPr>
        <w:t xml:space="preserve">This special grant opportunity is made possible through the Patricia L. Murray Fund, a fund of </w:t>
      </w:r>
      <w:r w:rsidR="00C2407B">
        <w:rPr>
          <w:rFonts w:eastAsiaTheme="minorHAnsi" w:cstheme="minorHAnsi"/>
          <w:sz w:val="23"/>
          <w:szCs w:val="23"/>
        </w:rPr>
        <w:t>GHCF</w:t>
      </w:r>
      <w:bookmarkStart w:id="0" w:name="_GoBack"/>
      <w:bookmarkEnd w:id="0"/>
      <w:r w:rsidRPr="00862A0B">
        <w:rPr>
          <w:rFonts w:eastAsiaTheme="minorHAnsi" w:cstheme="minorHAnsi"/>
          <w:sz w:val="23"/>
          <w:szCs w:val="23"/>
        </w:rPr>
        <w:t>, and is offered through invitation only. During her lifetime, Mrs. Murray was a well-known supporter of the arts and women’s issues in the community. She loved to help those in need and worked hard to improve the lives of others.  She greatly supported education and outreach programs that enabled women to reach their personal goals and was very active in her personal support of four nonprofit organizations she loved.  These included:</w:t>
      </w:r>
    </w:p>
    <w:p w:rsidR="00862A0B" w:rsidRPr="00862A0B" w:rsidRDefault="00862A0B" w:rsidP="00862A0B">
      <w:pPr>
        <w:spacing w:after="0" w:line="240" w:lineRule="auto"/>
        <w:rPr>
          <w:rFonts w:eastAsiaTheme="minorHAnsi" w:cstheme="minorHAnsi"/>
          <w:sz w:val="23"/>
          <w:szCs w:val="23"/>
        </w:rPr>
      </w:pPr>
    </w:p>
    <w:p w:rsidR="00862A0B" w:rsidRPr="00862A0B" w:rsidRDefault="00862A0B" w:rsidP="00862A0B">
      <w:pPr>
        <w:spacing w:after="0" w:line="240" w:lineRule="auto"/>
        <w:rPr>
          <w:rFonts w:eastAsiaTheme="minorHAnsi" w:cstheme="minorHAnsi"/>
          <w:sz w:val="23"/>
          <w:szCs w:val="23"/>
        </w:rPr>
      </w:pPr>
      <w:r w:rsidRPr="00862A0B">
        <w:rPr>
          <w:rFonts w:eastAsiaTheme="minorHAnsi" w:cstheme="minorHAnsi"/>
          <w:sz w:val="23"/>
          <w:szCs w:val="23"/>
        </w:rPr>
        <w:t>•</w:t>
      </w:r>
      <w:r w:rsidRPr="00862A0B">
        <w:rPr>
          <w:rFonts w:eastAsiaTheme="minorHAnsi" w:cstheme="minorHAnsi"/>
          <w:sz w:val="23"/>
          <w:szCs w:val="23"/>
        </w:rPr>
        <w:tab/>
        <w:t>The American Association of University Women, Harrisburg Branch</w:t>
      </w:r>
    </w:p>
    <w:p w:rsidR="00862A0B" w:rsidRPr="00862A0B" w:rsidRDefault="00862A0B" w:rsidP="00862A0B">
      <w:pPr>
        <w:spacing w:after="0" w:line="240" w:lineRule="auto"/>
        <w:rPr>
          <w:rFonts w:eastAsiaTheme="minorHAnsi" w:cstheme="minorHAnsi"/>
          <w:sz w:val="23"/>
          <w:szCs w:val="23"/>
        </w:rPr>
      </w:pPr>
      <w:r w:rsidRPr="00862A0B">
        <w:rPr>
          <w:rFonts w:eastAsiaTheme="minorHAnsi" w:cstheme="minorHAnsi"/>
          <w:sz w:val="23"/>
          <w:szCs w:val="23"/>
        </w:rPr>
        <w:t>•</w:t>
      </w:r>
      <w:r w:rsidRPr="00862A0B">
        <w:rPr>
          <w:rFonts w:eastAsiaTheme="minorHAnsi" w:cstheme="minorHAnsi"/>
          <w:sz w:val="23"/>
          <w:szCs w:val="23"/>
        </w:rPr>
        <w:tab/>
        <w:t>The League of Women Voters of the Harrisburg Area</w:t>
      </w:r>
    </w:p>
    <w:p w:rsidR="00862A0B" w:rsidRPr="00862A0B" w:rsidRDefault="00862A0B" w:rsidP="00862A0B">
      <w:pPr>
        <w:spacing w:after="0" w:line="240" w:lineRule="auto"/>
        <w:rPr>
          <w:rFonts w:eastAsiaTheme="minorHAnsi" w:cstheme="minorHAnsi"/>
          <w:sz w:val="23"/>
          <w:szCs w:val="23"/>
        </w:rPr>
      </w:pPr>
      <w:r w:rsidRPr="00862A0B">
        <w:rPr>
          <w:rFonts w:eastAsiaTheme="minorHAnsi" w:cstheme="minorHAnsi"/>
          <w:sz w:val="23"/>
          <w:szCs w:val="23"/>
        </w:rPr>
        <w:t>•</w:t>
      </w:r>
      <w:r w:rsidRPr="00862A0B">
        <w:rPr>
          <w:rFonts w:eastAsiaTheme="minorHAnsi" w:cstheme="minorHAnsi"/>
          <w:sz w:val="23"/>
          <w:szCs w:val="23"/>
        </w:rPr>
        <w:tab/>
        <w:t>The Susquehanna Arts Museum</w:t>
      </w:r>
    </w:p>
    <w:p w:rsidR="00862A0B" w:rsidRPr="00862A0B" w:rsidRDefault="00862A0B" w:rsidP="00862A0B">
      <w:pPr>
        <w:spacing w:after="0" w:line="240" w:lineRule="auto"/>
        <w:rPr>
          <w:rFonts w:eastAsiaTheme="minorHAnsi" w:cstheme="minorHAnsi"/>
          <w:sz w:val="23"/>
          <w:szCs w:val="23"/>
        </w:rPr>
      </w:pPr>
      <w:r w:rsidRPr="00862A0B">
        <w:rPr>
          <w:rFonts w:eastAsiaTheme="minorHAnsi" w:cstheme="minorHAnsi"/>
          <w:sz w:val="23"/>
          <w:szCs w:val="23"/>
        </w:rPr>
        <w:t>•</w:t>
      </w:r>
      <w:r w:rsidRPr="00862A0B">
        <w:rPr>
          <w:rFonts w:eastAsiaTheme="minorHAnsi" w:cstheme="minorHAnsi"/>
          <w:sz w:val="23"/>
          <w:szCs w:val="23"/>
        </w:rPr>
        <w:tab/>
        <w:t>The YWCA of Greater Harrisburg</w:t>
      </w:r>
    </w:p>
    <w:p w:rsidR="00862A0B" w:rsidRPr="00862A0B" w:rsidRDefault="00862A0B" w:rsidP="00862A0B">
      <w:pPr>
        <w:spacing w:after="0" w:line="240" w:lineRule="auto"/>
        <w:rPr>
          <w:rFonts w:eastAsiaTheme="minorHAnsi" w:cstheme="minorHAnsi"/>
          <w:sz w:val="23"/>
          <w:szCs w:val="23"/>
        </w:rPr>
      </w:pPr>
    </w:p>
    <w:p w:rsidR="00862A0B" w:rsidRPr="00862A0B" w:rsidRDefault="00862A0B" w:rsidP="00862A0B">
      <w:pPr>
        <w:spacing w:after="0" w:line="240" w:lineRule="auto"/>
        <w:rPr>
          <w:rFonts w:cstheme="minorHAnsi"/>
          <w:color w:val="FFFFFF" w:themeColor="background1"/>
          <w:sz w:val="23"/>
          <w:szCs w:val="23"/>
        </w:rPr>
      </w:pPr>
      <w:r w:rsidRPr="00862A0B">
        <w:rPr>
          <w:rFonts w:eastAsiaTheme="minorHAnsi" w:cstheme="minorHAnsi"/>
          <w:sz w:val="23"/>
          <w:szCs w:val="23"/>
        </w:rPr>
        <w:t xml:space="preserve">These organizations will be invited yearly to apply for grant funding through the Patricia L. Murray Fund.  </w:t>
      </w:r>
      <w:r w:rsidRPr="00862A0B">
        <w:rPr>
          <w:rFonts w:eastAsiaTheme="minorHAnsi" w:cstheme="minorHAnsi"/>
          <w:b/>
          <w:sz w:val="23"/>
          <w:szCs w:val="23"/>
        </w:rPr>
        <w:t>This opportunity seeks grant proposals that “address concerns of women with educational and outreach programs that relate to and enhance the lives of socially and economically deprived individuals”</w:t>
      </w:r>
      <w:r w:rsidRPr="00862A0B">
        <w:rPr>
          <w:rFonts w:eastAsiaTheme="minorHAnsi" w:cstheme="minorHAnsi"/>
          <w:sz w:val="23"/>
          <w:szCs w:val="23"/>
        </w:rPr>
        <w:t xml:space="preserve">. </w:t>
      </w:r>
      <w:r w:rsidRPr="00862A0B">
        <w:rPr>
          <w:rFonts w:cstheme="minorHAnsi"/>
          <w:color w:val="FFFFFF" w:themeColor="background1"/>
          <w:sz w:val="23"/>
          <w:szCs w:val="23"/>
        </w:rPr>
        <w:t xml:space="preserve">36.5040| </w:t>
      </w:r>
      <w:hyperlink r:id="rId8" w:history="1">
        <w:r w:rsidRPr="00862A0B">
          <w:rPr>
            <w:rFonts w:cstheme="minorHAnsi"/>
            <w:color w:val="FFFFFF" w:themeColor="background1"/>
            <w:sz w:val="23"/>
            <w:szCs w:val="23"/>
          </w:rPr>
          <w:t>info@tfec.org</w:t>
        </w:r>
      </w:hyperlink>
      <w:r w:rsidRPr="00862A0B">
        <w:rPr>
          <w:rFonts w:cstheme="minorHAnsi"/>
          <w:color w:val="FFFFFF" w:themeColor="background1"/>
          <w:sz w:val="23"/>
          <w:szCs w:val="23"/>
        </w:rPr>
        <w:t xml:space="preserve"> | </w:t>
      </w:r>
      <w:hyperlink r:id="rId9" w:history="1">
        <w:r w:rsidRPr="00862A0B">
          <w:rPr>
            <w:rFonts w:cstheme="minorHAnsi"/>
            <w:color w:val="FFFFFF" w:themeColor="background1"/>
            <w:sz w:val="23"/>
            <w:szCs w:val="23"/>
          </w:rPr>
          <w:t>www.tfec.org</w:t>
        </w:r>
      </w:hyperlink>
    </w:p>
    <w:p w:rsidR="00862A0B" w:rsidRPr="00C41203" w:rsidRDefault="00862A0B" w:rsidP="00524A1F">
      <w:pPr>
        <w:tabs>
          <w:tab w:val="num" w:pos="720"/>
        </w:tabs>
        <w:spacing w:after="0" w:line="240" w:lineRule="auto"/>
        <w:rPr>
          <w:rFonts w:cstheme="minorHAnsi"/>
          <w:sz w:val="23"/>
          <w:szCs w:val="23"/>
        </w:rPr>
      </w:pPr>
    </w:p>
    <w:sectPr w:rsidR="00862A0B" w:rsidRPr="00C41203" w:rsidSect="007E44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uale">
    <w:panose1 w:val="02040504050405060204"/>
    <w:charset w:val="00"/>
    <w:family w:val="roman"/>
    <w:pitch w:val="variable"/>
    <w:sig w:usb0="2000000F" w:usb1="00000001" w:usb2="00000000" w:usb3="00000000" w:csb0="00000193" w:csb1="00000000"/>
  </w:font>
  <w:font w:name="Cabin">
    <w:altName w:val="Courier New"/>
    <w:panose1 w:val="00000500000000000000"/>
    <w:charset w:val="00"/>
    <w:family w:val="auto"/>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60291"/>
    <w:multiLevelType w:val="multilevel"/>
    <w:tmpl w:val="3760A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F85E4A"/>
    <w:multiLevelType w:val="multilevel"/>
    <w:tmpl w:val="EED87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CC427B"/>
    <w:multiLevelType w:val="multilevel"/>
    <w:tmpl w:val="77009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3F7AD1"/>
    <w:multiLevelType w:val="multilevel"/>
    <w:tmpl w:val="DCDC724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C1D0881"/>
    <w:multiLevelType w:val="multilevel"/>
    <w:tmpl w:val="DC949B3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2E314895"/>
    <w:multiLevelType w:val="multilevel"/>
    <w:tmpl w:val="7AF465D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30363E60"/>
    <w:multiLevelType w:val="multilevel"/>
    <w:tmpl w:val="3C3AD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E64E53"/>
    <w:multiLevelType w:val="multilevel"/>
    <w:tmpl w:val="212C1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7111F2"/>
    <w:multiLevelType w:val="multilevel"/>
    <w:tmpl w:val="5DB2F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837192"/>
    <w:multiLevelType w:val="multilevel"/>
    <w:tmpl w:val="72083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5D53C8"/>
    <w:multiLevelType w:val="multilevel"/>
    <w:tmpl w:val="CD4EB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F5609F"/>
    <w:multiLevelType w:val="multilevel"/>
    <w:tmpl w:val="007CD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C16F6C"/>
    <w:multiLevelType w:val="hybridMultilevel"/>
    <w:tmpl w:val="C8064C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7402AF6"/>
    <w:multiLevelType w:val="multilevel"/>
    <w:tmpl w:val="D2EC5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5D1563"/>
    <w:multiLevelType w:val="multilevel"/>
    <w:tmpl w:val="624ED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2"/>
  </w:num>
  <w:num w:numId="4">
    <w:abstractNumId w:val="8"/>
  </w:num>
  <w:num w:numId="5">
    <w:abstractNumId w:val="11"/>
  </w:num>
  <w:num w:numId="6">
    <w:abstractNumId w:val="1"/>
  </w:num>
  <w:num w:numId="7">
    <w:abstractNumId w:val="0"/>
  </w:num>
  <w:num w:numId="8">
    <w:abstractNumId w:val="9"/>
  </w:num>
  <w:num w:numId="9">
    <w:abstractNumId w:val="14"/>
  </w:num>
  <w:num w:numId="10">
    <w:abstractNumId w:val="2"/>
  </w:num>
  <w:num w:numId="11">
    <w:abstractNumId w:val="6"/>
  </w:num>
  <w:num w:numId="12">
    <w:abstractNumId w:val="13"/>
  </w:num>
  <w:num w:numId="13">
    <w:abstractNumId w:val="10"/>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4DA"/>
    <w:rsid w:val="00007D72"/>
    <w:rsid w:val="0001024D"/>
    <w:rsid w:val="00031968"/>
    <w:rsid w:val="00031FE5"/>
    <w:rsid w:val="00037171"/>
    <w:rsid w:val="00043048"/>
    <w:rsid w:val="00043442"/>
    <w:rsid w:val="00061F15"/>
    <w:rsid w:val="00080E21"/>
    <w:rsid w:val="000822F5"/>
    <w:rsid w:val="000840BD"/>
    <w:rsid w:val="00091B2C"/>
    <w:rsid w:val="00093ABC"/>
    <w:rsid w:val="0009473A"/>
    <w:rsid w:val="00096173"/>
    <w:rsid w:val="00097B54"/>
    <w:rsid w:val="000A1281"/>
    <w:rsid w:val="000B331F"/>
    <w:rsid w:val="000B61BB"/>
    <w:rsid w:val="000C5496"/>
    <w:rsid w:val="000C5C7E"/>
    <w:rsid w:val="000D132D"/>
    <w:rsid w:val="000D61D9"/>
    <w:rsid w:val="000D7FEB"/>
    <w:rsid w:val="00100A63"/>
    <w:rsid w:val="00102225"/>
    <w:rsid w:val="001063DE"/>
    <w:rsid w:val="00106900"/>
    <w:rsid w:val="00106C12"/>
    <w:rsid w:val="001075D1"/>
    <w:rsid w:val="0012086B"/>
    <w:rsid w:val="00132DC8"/>
    <w:rsid w:val="00134BCB"/>
    <w:rsid w:val="00134EF1"/>
    <w:rsid w:val="00141208"/>
    <w:rsid w:val="00174540"/>
    <w:rsid w:val="001818D6"/>
    <w:rsid w:val="00183452"/>
    <w:rsid w:val="00184E0D"/>
    <w:rsid w:val="00186FC9"/>
    <w:rsid w:val="00193903"/>
    <w:rsid w:val="001A3681"/>
    <w:rsid w:val="001A73AC"/>
    <w:rsid w:val="001B4E46"/>
    <w:rsid w:val="001B6685"/>
    <w:rsid w:val="001B7848"/>
    <w:rsid w:val="001C0426"/>
    <w:rsid w:val="001C27F8"/>
    <w:rsid w:val="001C3E95"/>
    <w:rsid w:val="001C7CAD"/>
    <w:rsid w:val="001D1C55"/>
    <w:rsid w:val="001D41BA"/>
    <w:rsid w:val="001F5843"/>
    <w:rsid w:val="001F71B0"/>
    <w:rsid w:val="00204083"/>
    <w:rsid w:val="00212020"/>
    <w:rsid w:val="00225EA9"/>
    <w:rsid w:val="002336FE"/>
    <w:rsid w:val="002404A6"/>
    <w:rsid w:val="0025490F"/>
    <w:rsid w:val="00265373"/>
    <w:rsid w:val="00270087"/>
    <w:rsid w:val="00283671"/>
    <w:rsid w:val="00283A05"/>
    <w:rsid w:val="00287EF1"/>
    <w:rsid w:val="00294FCE"/>
    <w:rsid w:val="002A02C2"/>
    <w:rsid w:val="002A58AC"/>
    <w:rsid w:val="002B6A36"/>
    <w:rsid w:val="002C44E3"/>
    <w:rsid w:val="002C5F2C"/>
    <w:rsid w:val="002D2D7D"/>
    <w:rsid w:val="002D3A50"/>
    <w:rsid w:val="002F0B44"/>
    <w:rsid w:val="002F266A"/>
    <w:rsid w:val="002F4043"/>
    <w:rsid w:val="002F65D4"/>
    <w:rsid w:val="003016DD"/>
    <w:rsid w:val="003072EC"/>
    <w:rsid w:val="0031209C"/>
    <w:rsid w:val="00322C08"/>
    <w:rsid w:val="003238DF"/>
    <w:rsid w:val="00325461"/>
    <w:rsid w:val="00325CA2"/>
    <w:rsid w:val="003415E9"/>
    <w:rsid w:val="00352C60"/>
    <w:rsid w:val="00357C67"/>
    <w:rsid w:val="00363D7E"/>
    <w:rsid w:val="003675E1"/>
    <w:rsid w:val="003701FB"/>
    <w:rsid w:val="00372FD8"/>
    <w:rsid w:val="003730C0"/>
    <w:rsid w:val="00377E7B"/>
    <w:rsid w:val="00391827"/>
    <w:rsid w:val="003944B0"/>
    <w:rsid w:val="003A6742"/>
    <w:rsid w:val="003A6CAD"/>
    <w:rsid w:val="003B0C18"/>
    <w:rsid w:val="003B1B5F"/>
    <w:rsid w:val="003C0997"/>
    <w:rsid w:val="003C46F4"/>
    <w:rsid w:val="003C5A58"/>
    <w:rsid w:val="003E14A9"/>
    <w:rsid w:val="003E36E4"/>
    <w:rsid w:val="003E657A"/>
    <w:rsid w:val="003F475E"/>
    <w:rsid w:val="00405224"/>
    <w:rsid w:val="00421F14"/>
    <w:rsid w:val="0043794B"/>
    <w:rsid w:val="00447B7D"/>
    <w:rsid w:val="00447D49"/>
    <w:rsid w:val="00457F3A"/>
    <w:rsid w:val="00463968"/>
    <w:rsid w:val="00463D2E"/>
    <w:rsid w:val="00464363"/>
    <w:rsid w:val="00472A54"/>
    <w:rsid w:val="0047329D"/>
    <w:rsid w:val="00473662"/>
    <w:rsid w:val="0047372F"/>
    <w:rsid w:val="00485026"/>
    <w:rsid w:val="00486C2E"/>
    <w:rsid w:val="00487D5D"/>
    <w:rsid w:val="004A3DD6"/>
    <w:rsid w:val="004B0E6E"/>
    <w:rsid w:val="004B48F2"/>
    <w:rsid w:val="004C2EF8"/>
    <w:rsid w:val="004C317A"/>
    <w:rsid w:val="004D3E94"/>
    <w:rsid w:val="004D4665"/>
    <w:rsid w:val="004E23A0"/>
    <w:rsid w:val="004F02A6"/>
    <w:rsid w:val="004F373B"/>
    <w:rsid w:val="00505B8D"/>
    <w:rsid w:val="0051198F"/>
    <w:rsid w:val="00524A1F"/>
    <w:rsid w:val="0054220F"/>
    <w:rsid w:val="0054564B"/>
    <w:rsid w:val="00545A91"/>
    <w:rsid w:val="00547C01"/>
    <w:rsid w:val="00550520"/>
    <w:rsid w:val="0055288B"/>
    <w:rsid w:val="00552F6D"/>
    <w:rsid w:val="00553E6F"/>
    <w:rsid w:val="00555079"/>
    <w:rsid w:val="00556A11"/>
    <w:rsid w:val="005642A3"/>
    <w:rsid w:val="00565573"/>
    <w:rsid w:val="00566134"/>
    <w:rsid w:val="005666D3"/>
    <w:rsid w:val="005720AC"/>
    <w:rsid w:val="00572440"/>
    <w:rsid w:val="00574DB8"/>
    <w:rsid w:val="005760AA"/>
    <w:rsid w:val="005858BE"/>
    <w:rsid w:val="00590A52"/>
    <w:rsid w:val="00590B21"/>
    <w:rsid w:val="0059624E"/>
    <w:rsid w:val="005A44A3"/>
    <w:rsid w:val="005B3749"/>
    <w:rsid w:val="005B42A0"/>
    <w:rsid w:val="005C215B"/>
    <w:rsid w:val="005D3ADD"/>
    <w:rsid w:val="005D3FB0"/>
    <w:rsid w:val="005D7F14"/>
    <w:rsid w:val="005F4620"/>
    <w:rsid w:val="005F5FAD"/>
    <w:rsid w:val="00600832"/>
    <w:rsid w:val="00601E75"/>
    <w:rsid w:val="00604754"/>
    <w:rsid w:val="00611EA9"/>
    <w:rsid w:val="006121E1"/>
    <w:rsid w:val="00622460"/>
    <w:rsid w:val="00623644"/>
    <w:rsid w:val="00623EC2"/>
    <w:rsid w:val="00637660"/>
    <w:rsid w:val="006462FF"/>
    <w:rsid w:val="0064685A"/>
    <w:rsid w:val="00653A1C"/>
    <w:rsid w:val="00654CE3"/>
    <w:rsid w:val="00660A7E"/>
    <w:rsid w:val="00660E15"/>
    <w:rsid w:val="00661F95"/>
    <w:rsid w:val="0066356E"/>
    <w:rsid w:val="006652BE"/>
    <w:rsid w:val="00673339"/>
    <w:rsid w:val="00675BFE"/>
    <w:rsid w:val="0069786B"/>
    <w:rsid w:val="00697D2A"/>
    <w:rsid w:val="006A0E55"/>
    <w:rsid w:val="006A489B"/>
    <w:rsid w:val="006A660B"/>
    <w:rsid w:val="006A7F95"/>
    <w:rsid w:val="006D1312"/>
    <w:rsid w:val="006E43F0"/>
    <w:rsid w:val="006E4686"/>
    <w:rsid w:val="007017E2"/>
    <w:rsid w:val="00704330"/>
    <w:rsid w:val="00705308"/>
    <w:rsid w:val="00707CE2"/>
    <w:rsid w:val="00721B44"/>
    <w:rsid w:val="007220E7"/>
    <w:rsid w:val="007265B5"/>
    <w:rsid w:val="00732868"/>
    <w:rsid w:val="00734D08"/>
    <w:rsid w:val="00736A49"/>
    <w:rsid w:val="007372CA"/>
    <w:rsid w:val="007409BA"/>
    <w:rsid w:val="00740E3C"/>
    <w:rsid w:val="007476E2"/>
    <w:rsid w:val="00753C5C"/>
    <w:rsid w:val="00756DAD"/>
    <w:rsid w:val="00771272"/>
    <w:rsid w:val="00772B7D"/>
    <w:rsid w:val="00777246"/>
    <w:rsid w:val="00777940"/>
    <w:rsid w:val="00794B25"/>
    <w:rsid w:val="007A2B4B"/>
    <w:rsid w:val="007B0008"/>
    <w:rsid w:val="007B68CB"/>
    <w:rsid w:val="007C0062"/>
    <w:rsid w:val="007C4E4F"/>
    <w:rsid w:val="007C54CC"/>
    <w:rsid w:val="007C57BD"/>
    <w:rsid w:val="007D28B3"/>
    <w:rsid w:val="007D4319"/>
    <w:rsid w:val="007E35E1"/>
    <w:rsid w:val="007E44DA"/>
    <w:rsid w:val="007E455D"/>
    <w:rsid w:val="007E4E0F"/>
    <w:rsid w:val="007F1CE5"/>
    <w:rsid w:val="007F1D60"/>
    <w:rsid w:val="007F5185"/>
    <w:rsid w:val="00810863"/>
    <w:rsid w:val="00820BF5"/>
    <w:rsid w:val="00825189"/>
    <w:rsid w:val="00825955"/>
    <w:rsid w:val="00833F63"/>
    <w:rsid w:val="00836992"/>
    <w:rsid w:val="00840278"/>
    <w:rsid w:val="008468A1"/>
    <w:rsid w:val="00847BC4"/>
    <w:rsid w:val="00855236"/>
    <w:rsid w:val="00860830"/>
    <w:rsid w:val="00860E29"/>
    <w:rsid w:val="00862A0B"/>
    <w:rsid w:val="00863460"/>
    <w:rsid w:val="008726DE"/>
    <w:rsid w:val="00885D90"/>
    <w:rsid w:val="00886DB2"/>
    <w:rsid w:val="00894DBD"/>
    <w:rsid w:val="008B588E"/>
    <w:rsid w:val="008C24D7"/>
    <w:rsid w:val="008C638D"/>
    <w:rsid w:val="008C6393"/>
    <w:rsid w:val="008D23E3"/>
    <w:rsid w:val="008D2818"/>
    <w:rsid w:val="008D60EA"/>
    <w:rsid w:val="008F3B23"/>
    <w:rsid w:val="008F7169"/>
    <w:rsid w:val="009013EF"/>
    <w:rsid w:val="00915E2C"/>
    <w:rsid w:val="00915EA1"/>
    <w:rsid w:val="00932725"/>
    <w:rsid w:val="00936241"/>
    <w:rsid w:val="00947D36"/>
    <w:rsid w:val="00957EB5"/>
    <w:rsid w:val="009614BC"/>
    <w:rsid w:val="00964866"/>
    <w:rsid w:val="009916A3"/>
    <w:rsid w:val="009928E0"/>
    <w:rsid w:val="00993D4A"/>
    <w:rsid w:val="009A6874"/>
    <w:rsid w:val="009C15B6"/>
    <w:rsid w:val="009C184B"/>
    <w:rsid w:val="009C4114"/>
    <w:rsid w:val="009C4932"/>
    <w:rsid w:val="009C4F96"/>
    <w:rsid w:val="009D1543"/>
    <w:rsid w:val="009D7E21"/>
    <w:rsid w:val="009E402F"/>
    <w:rsid w:val="009E4825"/>
    <w:rsid w:val="009F52AE"/>
    <w:rsid w:val="00A128E5"/>
    <w:rsid w:val="00A166D7"/>
    <w:rsid w:val="00A21EF1"/>
    <w:rsid w:val="00A25A1E"/>
    <w:rsid w:val="00A27348"/>
    <w:rsid w:val="00A305A3"/>
    <w:rsid w:val="00A47DAC"/>
    <w:rsid w:val="00A560C1"/>
    <w:rsid w:val="00A6133D"/>
    <w:rsid w:val="00A632B6"/>
    <w:rsid w:val="00A745E5"/>
    <w:rsid w:val="00A7622D"/>
    <w:rsid w:val="00A76926"/>
    <w:rsid w:val="00A7756A"/>
    <w:rsid w:val="00A815CF"/>
    <w:rsid w:val="00A91200"/>
    <w:rsid w:val="00A92558"/>
    <w:rsid w:val="00AA26FC"/>
    <w:rsid w:val="00AA2D42"/>
    <w:rsid w:val="00AB4E64"/>
    <w:rsid w:val="00AB677A"/>
    <w:rsid w:val="00AB6A58"/>
    <w:rsid w:val="00AC001C"/>
    <w:rsid w:val="00AC0B6B"/>
    <w:rsid w:val="00AC1656"/>
    <w:rsid w:val="00AC26FC"/>
    <w:rsid w:val="00AD01CD"/>
    <w:rsid w:val="00AD03CD"/>
    <w:rsid w:val="00AD451B"/>
    <w:rsid w:val="00AD55BC"/>
    <w:rsid w:val="00AD6860"/>
    <w:rsid w:val="00AE0EB0"/>
    <w:rsid w:val="00AF46F9"/>
    <w:rsid w:val="00AF7240"/>
    <w:rsid w:val="00B004F9"/>
    <w:rsid w:val="00B01735"/>
    <w:rsid w:val="00B156BB"/>
    <w:rsid w:val="00B16E8E"/>
    <w:rsid w:val="00B17F51"/>
    <w:rsid w:val="00B26678"/>
    <w:rsid w:val="00B30F1D"/>
    <w:rsid w:val="00B32634"/>
    <w:rsid w:val="00B365B1"/>
    <w:rsid w:val="00B63121"/>
    <w:rsid w:val="00B7102F"/>
    <w:rsid w:val="00B7400C"/>
    <w:rsid w:val="00B77938"/>
    <w:rsid w:val="00B85A05"/>
    <w:rsid w:val="00B87889"/>
    <w:rsid w:val="00B87FE2"/>
    <w:rsid w:val="00B915B4"/>
    <w:rsid w:val="00B973B6"/>
    <w:rsid w:val="00B973C5"/>
    <w:rsid w:val="00BB09D6"/>
    <w:rsid w:val="00BB18DB"/>
    <w:rsid w:val="00BB49E0"/>
    <w:rsid w:val="00BB4FB2"/>
    <w:rsid w:val="00BB6D6C"/>
    <w:rsid w:val="00BC4A46"/>
    <w:rsid w:val="00BD5DED"/>
    <w:rsid w:val="00BD66DB"/>
    <w:rsid w:val="00BE02BF"/>
    <w:rsid w:val="00BE7798"/>
    <w:rsid w:val="00C12A08"/>
    <w:rsid w:val="00C1610A"/>
    <w:rsid w:val="00C2407B"/>
    <w:rsid w:val="00C24717"/>
    <w:rsid w:val="00C30B1E"/>
    <w:rsid w:val="00C334AF"/>
    <w:rsid w:val="00C33EEB"/>
    <w:rsid w:val="00C41203"/>
    <w:rsid w:val="00C462FE"/>
    <w:rsid w:val="00C50AA6"/>
    <w:rsid w:val="00C61ADC"/>
    <w:rsid w:val="00C6485A"/>
    <w:rsid w:val="00C9760D"/>
    <w:rsid w:val="00CB0C2E"/>
    <w:rsid w:val="00CB71FE"/>
    <w:rsid w:val="00CC51CD"/>
    <w:rsid w:val="00CE01B7"/>
    <w:rsid w:val="00CE359C"/>
    <w:rsid w:val="00CE5393"/>
    <w:rsid w:val="00CE75E9"/>
    <w:rsid w:val="00CF246A"/>
    <w:rsid w:val="00D044D7"/>
    <w:rsid w:val="00D10EE5"/>
    <w:rsid w:val="00D115ED"/>
    <w:rsid w:val="00D12430"/>
    <w:rsid w:val="00D16546"/>
    <w:rsid w:val="00D20E76"/>
    <w:rsid w:val="00D36BBC"/>
    <w:rsid w:val="00D43D12"/>
    <w:rsid w:val="00D54BEF"/>
    <w:rsid w:val="00D878CD"/>
    <w:rsid w:val="00D90DA7"/>
    <w:rsid w:val="00D96F14"/>
    <w:rsid w:val="00DA4B08"/>
    <w:rsid w:val="00DA611A"/>
    <w:rsid w:val="00DA6392"/>
    <w:rsid w:val="00DB125C"/>
    <w:rsid w:val="00DB7397"/>
    <w:rsid w:val="00DB7EF4"/>
    <w:rsid w:val="00DC0BDB"/>
    <w:rsid w:val="00DD06E8"/>
    <w:rsid w:val="00DD163C"/>
    <w:rsid w:val="00DF180F"/>
    <w:rsid w:val="00DF723B"/>
    <w:rsid w:val="00E075C3"/>
    <w:rsid w:val="00E077D4"/>
    <w:rsid w:val="00E11DD7"/>
    <w:rsid w:val="00E15976"/>
    <w:rsid w:val="00E15999"/>
    <w:rsid w:val="00E22E18"/>
    <w:rsid w:val="00E30842"/>
    <w:rsid w:val="00E32029"/>
    <w:rsid w:val="00E42EE5"/>
    <w:rsid w:val="00E57502"/>
    <w:rsid w:val="00E62BBF"/>
    <w:rsid w:val="00E732AE"/>
    <w:rsid w:val="00E7728F"/>
    <w:rsid w:val="00E805DF"/>
    <w:rsid w:val="00E8268B"/>
    <w:rsid w:val="00E939C7"/>
    <w:rsid w:val="00E944EE"/>
    <w:rsid w:val="00E96468"/>
    <w:rsid w:val="00EA12CB"/>
    <w:rsid w:val="00EA6278"/>
    <w:rsid w:val="00EB38BB"/>
    <w:rsid w:val="00EB64F1"/>
    <w:rsid w:val="00EB6A63"/>
    <w:rsid w:val="00EC0A7B"/>
    <w:rsid w:val="00EE11A0"/>
    <w:rsid w:val="00EF17A7"/>
    <w:rsid w:val="00EF6A88"/>
    <w:rsid w:val="00F00FE3"/>
    <w:rsid w:val="00F02CFB"/>
    <w:rsid w:val="00F13A22"/>
    <w:rsid w:val="00F16AF0"/>
    <w:rsid w:val="00F22D67"/>
    <w:rsid w:val="00F23253"/>
    <w:rsid w:val="00F31EEB"/>
    <w:rsid w:val="00F355E2"/>
    <w:rsid w:val="00F37B5D"/>
    <w:rsid w:val="00F44C0C"/>
    <w:rsid w:val="00F50F32"/>
    <w:rsid w:val="00F5119F"/>
    <w:rsid w:val="00F61CFF"/>
    <w:rsid w:val="00F64F0D"/>
    <w:rsid w:val="00F66AEE"/>
    <w:rsid w:val="00F6794A"/>
    <w:rsid w:val="00F72297"/>
    <w:rsid w:val="00F95BC4"/>
    <w:rsid w:val="00FB1770"/>
    <w:rsid w:val="00FC3D49"/>
    <w:rsid w:val="00FE3B71"/>
    <w:rsid w:val="00FF0182"/>
    <w:rsid w:val="00FF4E09"/>
    <w:rsid w:val="00FF6F32"/>
    <w:rsid w:val="00FF7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E10014-79D8-4B4B-99EC-7A428E2F0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8A1"/>
  </w:style>
  <w:style w:type="paragraph" w:styleId="Heading1">
    <w:name w:val="heading 1"/>
    <w:basedOn w:val="Normal"/>
    <w:next w:val="Normal"/>
    <w:link w:val="Heading1Char"/>
    <w:uiPriority w:val="9"/>
    <w:qFormat/>
    <w:rsid w:val="00DD06E8"/>
    <w:pPr>
      <w:keepNext/>
      <w:keepLines/>
      <w:spacing w:before="320" w:after="0" w:line="240" w:lineRule="auto"/>
      <w:outlineLvl w:val="0"/>
    </w:pPr>
    <w:rPr>
      <w:rFonts w:asciiTheme="majorHAnsi" w:eastAsiaTheme="majorEastAsia" w:hAnsiTheme="majorHAnsi" w:cstheme="majorBidi"/>
      <w:color w:val="00727F" w:themeColor="accent1" w:themeShade="BF"/>
      <w:sz w:val="30"/>
      <w:szCs w:val="30"/>
    </w:rPr>
  </w:style>
  <w:style w:type="paragraph" w:styleId="Heading2">
    <w:name w:val="heading 2"/>
    <w:basedOn w:val="Normal"/>
    <w:next w:val="Normal"/>
    <w:link w:val="Heading2Char"/>
    <w:uiPriority w:val="9"/>
    <w:semiHidden/>
    <w:unhideWhenUsed/>
    <w:qFormat/>
    <w:rsid w:val="00DD06E8"/>
    <w:pPr>
      <w:keepNext/>
      <w:keepLines/>
      <w:spacing w:before="40" w:after="0" w:line="240" w:lineRule="auto"/>
      <w:outlineLvl w:val="1"/>
    </w:pPr>
    <w:rPr>
      <w:rFonts w:asciiTheme="majorHAnsi" w:eastAsiaTheme="majorEastAsia" w:hAnsiTheme="majorHAnsi" w:cstheme="majorBidi"/>
      <w:color w:val="CC7705" w:themeColor="accent2" w:themeShade="BF"/>
      <w:sz w:val="28"/>
      <w:szCs w:val="28"/>
    </w:rPr>
  </w:style>
  <w:style w:type="paragraph" w:styleId="Heading3">
    <w:name w:val="heading 3"/>
    <w:basedOn w:val="Normal"/>
    <w:next w:val="Normal"/>
    <w:link w:val="Heading3Char"/>
    <w:uiPriority w:val="9"/>
    <w:semiHidden/>
    <w:unhideWhenUsed/>
    <w:qFormat/>
    <w:rsid w:val="00DD06E8"/>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DD06E8"/>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DD06E8"/>
    <w:pPr>
      <w:keepNext/>
      <w:keepLines/>
      <w:spacing w:before="40" w:after="0"/>
      <w:outlineLvl w:val="4"/>
    </w:pPr>
    <w:rPr>
      <w:rFonts w:asciiTheme="majorHAnsi" w:eastAsiaTheme="majorEastAsia" w:hAnsiTheme="majorHAnsi" w:cstheme="majorBidi"/>
      <w:i/>
      <w:iCs/>
      <w:color w:val="895003" w:themeColor="accent2" w:themeShade="80"/>
      <w:sz w:val="24"/>
      <w:szCs w:val="24"/>
    </w:rPr>
  </w:style>
  <w:style w:type="paragraph" w:styleId="Heading6">
    <w:name w:val="heading 6"/>
    <w:basedOn w:val="Normal"/>
    <w:next w:val="Normal"/>
    <w:link w:val="Heading6Char"/>
    <w:uiPriority w:val="9"/>
    <w:semiHidden/>
    <w:unhideWhenUsed/>
    <w:qFormat/>
    <w:rsid w:val="00DD06E8"/>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DD06E8"/>
    <w:pPr>
      <w:keepNext/>
      <w:keepLines/>
      <w:spacing w:before="40" w:after="0"/>
      <w:outlineLvl w:val="6"/>
    </w:pPr>
    <w:rPr>
      <w:rFonts w:asciiTheme="majorHAnsi" w:eastAsiaTheme="majorEastAsia" w:hAnsiTheme="majorHAnsi" w:cstheme="majorBidi"/>
      <w:color w:val="004C55" w:themeColor="accent1" w:themeShade="80"/>
    </w:rPr>
  </w:style>
  <w:style w:type="paragraph" w:styleId="Heading8">
    <w:name w:val="heading 8"/>
    <w:basedOn w:val="Normal"/>
    <w:next w:val="Normal"/>
    <w:link w:val="Heading8Char"/>
    <w:uiPriority w:val="9"/>
    <w:semiHidden/>
    <w:unhideWhenUsed/>
    <w:qFormat/>
    <w:rsid w:val="00DD06E8"/>
    <w:pPr>
      <w:keepNext/>
      <w:keepLines/>
      <w:spacing w:before="40" w:after="0"/>
      <w:outlineLvl w:val="7"/>
    </w:pPr>
    <w:rPr>
      <w:rFonts w:asciiTheme="majorHAnsi" w:eastAsiaTheme="majorEastAsia" w:hAnsiTheme="majorHAnsi" w:cstheme="majorBidi"/>
      <w:color w:val="895003" w:themeColor="accent2" w:themeShade="80"/>
      <w:sz w:val="21"/>
      <w:szCs w:val="21"/>
    </w:rPr>
  </w:style>
  <w:style w:type="paragraph" w:styleId="Heading9">
    <w:name w:val="heading 9"/>
    <w:basedOn w:val="Normal"/>
    <w:next w:val="Normal"/>
    <w:link w:val="Heading9Char"/>
    <w:uiPriority w:val="9"/>
    <w:semiHidden/>
    <w:unhideWhenUsed/>
    <w:qFormat/>
    <w:rsid w:val="00DD06E8"/>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44DA"/>
    <w:rPr>
      <w:color w:val="0563C1" w:themeColor="hyperlink"/>
      <w:u w:val="single"/>
    </w:rPr>
  </w:style>
  <w:style w:type="character" w:customStyle="1" w:styleId="Heading1Char">
    <w:name w:val="Heading 1 Char"/>
    <w:basedOn w:val="DefaultParagraphFont"/>
    <w:link w:val="Heading1"/>
    <w:uiPriority w:val="9"/>
    <w:rsid w:val="00DD06E8"/>
    <w:rPr>
      <w:rFonts w:asciiTheme="majorHAnsi" w:eastAsiaTheme="majorEastAsia" w:hAnsiTheme="majorHAnsi" w:cstheme="majorBidi"/>
      <w:color w:val="00727F" w:themeColor="accent1" w:themeShade="BF"/>
      <w:sz w:val="30"/>
      <w:szCs w:val="30"/>
    </w:rPr>
  </w:style>
  <w:style w:type="character" w:customStyle="1" w:styleId="Heading2Char">
    <w:name w:val="Heading 2 Char"/>
    <w:basedOn w:val="DefaultParagraphFont"/>
    <w:link w:val="Heading2"/>
    <w:uiPriority w:val="9"/>
    <w:semiHidden/>
    <w:rsid w:val="00DD06E8"/>
    <w:rPr>
      <w:rFonts w:asciiTheme="majorHAnsi" w:eastAsiaTheme="majorEastAsia" w:hAnsiTheme="majorHAnsi" w:cstheme="majorBidi"/>
      <w:color w:val="CC7705" w:themeColor="accent2" w:themeShade="BF"/>
      <w:sz w:val="28"/>
      <w:szCs w:val="28"/>
    </w:rPr>
  </w:style>
  <w:style w:type="character" w:customStyle="1" w:styleId="Heading3Char">
    <w:name w:val="Heading 3 Char"/>
    <w:basedOn w:val="DefaultParagraphFont"/>
    <w:link w:val="Heading3"/>
    <w:uiPriority w:val="9"/>
    <w:semiHidden/>
    <w:rsid w:val="00DD06E8"/>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DD06E8"/>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DD06E8"/>
    <w:rPr>
      <w:rFonts w:asciiTheme="majorHAnsi" w:eastAsiaTheme="majorEastAsia" w:hAnsiTheme="majorHAnsi" w:cstheme="majorBidi"/>
      <w:i/>
      <w:iCs/>
      <w:color w:val="895003" w:themeColor="accent2" w:themeShade="80"/>
      <w:sz w:val="24"/>
      <w:szCs w:val="24"/>
    </w:rPr>
  </w:style>
  <w:style w:type="character" w:customStyle="1" w:styleId="Heading6Char">
    <w:name w:val="Heading 6 Char"/>
    <w:basedOn w:val="DefaultParagraphFont"/>
    <w:link w:val="Heading6"/>
    <w:uiPriority w:val="9"/>
    <w:semiHidden/>
    <w:rsid w:val="00DD06E8"/>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DD06E8"/>
    <w:rPr>
      <w:rFonts w:asciiTheme="majorHAnsi" w:eastAsiaTheme="majorEastAsia" w:hAnsiTheme="majorHAnsi" w:cstheme="majorBidi"/>
      <w:color w:val="004C55" w:themeColor="accent1" w:themeShade="80"/>
    </w:rPr>
  </w:style>
  <w:style w:type="character" w:customStyle="1" w:styleId="Heading8Char">
    <w:name w:val="Heading 8 Char"/>
    <w:basedOn w:val="DefaultParagraphFont"/>
    <w:link w:val="Heading8"/>
    <w:uiPriority w:val="9"/>
    <w:semiHidden/>
    <w:rsid w:val="00DD06E8"/>
    <w:rPr>
      <w:rFonts w:asciiTheme="majorHAnsi" w:eastAsiaTheme="majorEastAsia" w:hAnsiTheme="majorHAnsi" w:cstheme="majorBidi"/>
      <w:color w:val="895003" w:themeColor="accent2" w:themeShade="80"/>
      <w:sz w:val="21"/>
      <w:szCs w:val="21"/>
    </w:rPr>
  </w:style>
  <w:style w:type="character" w:customStyle="1" w:styleId="Heading9Char">
    <w:name w:val="Heading 9 Char"/>
    <w:basedOn w:val="DefaultParagraphFont"/>
    <w:link w:val="Heading9"/>
    <w:uiPriority w:val="9"/>
    <w:semiHidden/>
    <w:rsid w:val="00DD06E8"/>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DD06E8"/>
    <w:pPr>
      <w:spacing w:line="240" w:lineRule="auto"/>
    </w:pPr>
    <w:rPr>
      <w:b/>
      <w:bCs/>
      <w:smallCaps/>
      <w:color w:val="0099AA" w:themeColor="accent1"/>
      <w:spacing w:val="6"/>
    </w:rPr>
  </w:style>
  <w:style w:type="paragraph" w:styleId="Title">
    <w:name w:val="Title"/>
    <w:basedOn w:val="Normal"/>
    <w:next w:val="Normal"/>
    <w:link w:val="TitleChar"/>
    <w:uiPriority w:val="10"/>
    <w:qFormat/>
    <w:rsid w:val="00DD06E8"/>
    <w:pPr>
      <w:spacing w:after="0" w:line="240" w:lineRule="auto"/>
      <w:contextualSpacing/>
    </w:pPr>
    <w:rPr>
      <w:rFonts w:asciiTheme="majorHAnsi" w:eastAsiaTheme="majorEastAsia" w:hAnsiTheme="majorHAnsi" w:cstheme="majorBidi"/>
      <w:color w:val="00727F" w:themeColor="accent1" w:themeShade="BF"/>
      <w:spacing w:val="-10"/>
      <w:sz w:val="52"/>
      <w:szCs w:val="52"/>
    </w:rPr>
  </w:style>
  <w:style w:type="character" w:customStyle="1" w:styleId="TitleChar">
    <w:name w:val="Title Char"/>
    <w:basedOn w:val="DefaultParagraphFont"/>
    <w:link w:val="Title"/>
    <w:uiPriority w:val="10"/>
    <w:rsid w:val="00DD06E8"/>
    <w:rPr>
      <w:rFonts w:asciiTheme="majorHAnsi" w:eastAsiaTheme="majorEastAsia" w:hAnsiTheme="majorHAnsi" w:cstheme="majorBidi"/>
      <w:color w:val="00727F" w:themeColor="accent1" w:themeShade="BF"/>
      <w:spacing w:val="-10"/>
      <w:sz w:val="52"/>
      <w:szCs w:val="52"/>
    </w:rPr>
  </w:style>
  <w:style w:type="paragraph" w:styleId="Subtitle">
    <w:name w:val="Subtitle"/>
    <w:basedOn w:val="Normal"/>
    <w:next w:val="Normal"/>
    <w:link w:val="SubtitleChar"/>
    <w:uiPriority w:val="11"/>
    <w:qFormat/>
    <w:rsid w:val="00DD06E8"/>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DD06E8"/>
    <w:rPr>
      <w:rFonts w:asciiTheme="majorHAnsi" w:eastAsiaTheme="majorEastAsia" w:hAnsiTheme="majorHAnsi" w:cstheme="majorBidi"/>
    </w:rPr>
  </w:style>
  <w:style w:type="character" w:styleId="Strong">
    <w:name w:val="Strong"/>
    <w:basedOn w:val="DefaultParagraphFont"/>
    <w:uiPriority w:val="22"/>
    <w:qFormat/>
    <w:rsid w:val="00DD06E8"/>
    <w:rPr>
      <w:b/>
      <w:bCs/>
    </w:rPr>
  </w:style>
  <w:style w:type="character" w:styleId="Emphasis">
    <w:name w:val="Emphasis"/>
    <w:basedOn w:val="DefaultParagraphFont"/>
    <w:uiPriority w:val="20"/>
    <w:qFormat/>
    <w:rsid w:val="00DD06E8"/>
    <w:rPr>
      <w:i/>
      <w:iCs/>
    </w:rPr>
  </w:style>
  <w:style w:type="paragraph" w:styleId="NoSpacing">
    <w:name w:val="No Spacing"/>
    <w:uiPriority w:val="1"/>
    <w:qFormat/>
    <w:rsid w:val="00DD06E8"/>
    <w:pPr>
      <w:spacing w:after="0" w:line="240" w:lineRule="auto"/>
    </w:pPr>
  </w:style>
  <w:style w:type="paragraph" w:styleId="Quote">
    <w:name w:val="Quote"/>
    <w:basedOn w:val="Normal"/>
    <w:next w:val="Normal"/>
    <w:link w:val="QuoteChar"/>
    <w:uiPriority w:val="29"/>
    <w:qFormat/>
    <w:rsid w:val="00DD06E8"/>
    <w:pPr>
      <w:spacing w:before="120"/>
      <w:ind w:left="720" w:right="720"/>
      <w:jc w:val="center"/>
    </w:pPr>
    <w:rPr>
      <w:i/>
      <w:iCs/>
    </w:rPr>
  </w:style>
  <w:style w:type="character" w:customStyle="1" w:styleId="QuoteChar">
    <w:name w:val="Quote Char"/>
    <w:basedOn w:val="DefaultParagraphFont"/>
    <w:link w:val="Quote"/>
    <w:uiPriority w:val="29"/>
    <w:rsid w:val="00DD06E8"/>
    <w:rPr>
      <w:i/>
      <w:iCs/>
    </w:rPr>
  </w:style>
  <w:style w:type="paragraph" w:styleId="IntenseQuote">
    <w:name w:val="Intense Quote"/>
    <w:basedOn w:val="Normal"/>
    <w:next w:val="Normal"/>
    <w:link w:val="IntenseQuoteChar"/>
    <w:uiPriority w:val="30"/>
    <w:qFormat/>
    <w:rsid w:val="00DD06E8"/>
    <w:pPr>
      <w:spacing w:before="120" w:line="300" w:lineRule="auto"/>
      <w:ind w:left="576" w:right="576"/>
      <w:jc w:val="center"/>
    </w:pPr>
    <w:rPr>
      <w:rFonts w:asciiTheme="majorHAnsi" w:eastAsiaTheme="majorEastAsia" w:hAnsiTheme="majorHAnsi" w:cstheme="majorBidi"/>
      <w:color w:val="0099AA" w:themeColor="accent1"/>
      <w:sz w:val="24"/>
      <w:szCs w:val="24"/>
    </w:rPr>
  </w:style>
  <w:style w:type="character" w:customStyle="1" w:styleId="IntenseQuoteChar">
    <w:name w:val="Intense Quote Char"/>
    <w:basedOn w:val="DefaultParagraphFont"/>
    <w:link w:val="IntenseQuote"/>
    <w:uiPriority w:val="30"/>
    <w:rsid w:val="00DD06E8"/>
    <w:rPr>
      <w:rFonts w:asciiTheme="majorHAnsi" w:eastAsiaTheme="majorEastAsia" w:hAnsiTheme="majorHAnsi" w:cstheme="majorBidi"/>
      <w:color w:val="0099AA" w:themeColor="accent1"/>
      <w:sz w:val="24"/>
      <w:szCs w:val="24"/>
    </w:rPr>
  </w:style>
  <w:style w:type="character" w:styleId="SubtleEmphasis">
    <w:name w:val="Subtle Emphasis"/>
    <w:basedOn w:val="DefaultParagraphFont"/>
    <w:uiPriority w:val="19"/>
    <w:qFormat/>
    <w:rsid w:val="00DD06E8"/>
    <w:rPr>
      <w:i/>
      <w:iCs/>
      <w:color w:val="404040" w:themeColor="text1" w:themeTint="BF"/>
    </w:rPr>
  </w:style>
  <w:style w:type="character" w:styleId="IntenseEmphasis">
    <w:name w:val="Intense Emphasis"/>
    <w:basedOn w:val="DefaultParagraphFont"/>
    <w:uiPriority w:val="21"/>
    <w:qFormat/>
    <w:rsid w:val="00DD06E8"/>
    <w:rPr>
      <w:b w:val="0"/>
      <w:bCs w:val="0"/>
      <w:i/>
      <w:iCs/>
      <w:color w:val="0099AA" w:themeColor="accent1"/>
    </w:rPr>
  </w:style>
  <w:style w:type="character" w:styleId="SubtleReference">
    <w:name w:val="Subtle Reference"/>
    <w:basedOn w:val="DefaultParagraphFont"/>
    <w:uiPriority w:val="31"/>
    <w:qFormat/>
    <w:rsid w:val="00DD06E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DD06E8"/>
    <w:rPr>
      <w:b/>
      <w:bCs/>
      <w:smallCaps/>
      <w:color w:val="0099AA" w:themeColor="accent1"/>
      <w:spacing w:val="5"/>
      <w:u w:val="single"/>
    </w:rPr>
  </w:style>
  <w:style w:type="character" w:styleId="BookTitle">
    <w:name w:val="Book Title"/>
    <w:basedOn w:val="DefaultParagraphFont"/>
    <w:uiPriority w:val="33"/>
    <w:qFormat/>
    <w:rsid w:val="00DD06E8"/>
    <w:rPr>
      <w:b/>
      <w:bCs/>
      <w:smallCaps/>
    </w:rPr>
  </w:style>
  <w:style w:type="paragraph" w:styleId="TOCHeading">
    <w:name w:val="TOC Heading"/>
    <w:basedOn w:val="Heading1"/>
    <w:next w:val="Normal"/>
    <w:uiPriority w:val="39"/>
    <w:semiHidden/>
    <w:unhideWhenUsed/>
    <w:qFormat/>
    <w:rsid w:val="00DD06E8"/>
    <w:pPr>
      <w:outlineLvl w:val="9"/>
    </w:pPr>
  </w:style>
  <w:style w:type="paragraph" w:styleId="BalloonText">
    <w:name w:val="Balloon Text"/>
    <w:basedOn w:val="Normal"/>
    <w:link w:val="BalloonTextChar"/>
    <w:uiPriority w:val="99"/>
    <w:semiHidden/>
    <w:unhideWhenUsed/>
    <w:rsid w:val="005A44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4A3"/>
    <w:rPr>
      <w:rFonts w:ascii="Segoe UI" w:hAnsi="Segoe UI" w:cs="Segoe UI"/>
      <w:sz w:val="18"/>
      <w:szCs w:val="18"/>
    </w:rPr>
  </w:style>
  <w:style w:type="paragraph" w:styleId="ListParagraph">
    <w:name w:val="List Paragraph"/>
    <w:basedOn w:val="Normal"/>
    <w:uiPriority w:val="34"/>
    <w:qFormat/>
    <w:rsid w:val="007017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76274">
      <w:bodyDiv w:val="1"/>
      <w:marLeft w:val="0"/>
      <w:marRight w:val="0"/>
      <w:marTop w:val="0"/>
      <w:marBottom w:val="0"/>
      <w:divBdr>
        <w:top w:val="none" w:sz="0" w:space="0" w:color="auto"/>
        <w:left w:val="none" w:sz="0" w:space="0" w:color="auto"/>
        <w:bottom w:val="none" w:sz="0" w:space="0" w:color="auto"/>
        <w:right w:val="none" w:sz="0" w:space="0" w:color="auto"/>
      </w:divBdr>
    </w:div>
    <w:div w:id="184222398">
      <w:bodyDiv w:val="1"/>
      <w:marLeft w:val="0"/>
      <w:marRight w:val="0"/>
      <w:marTop w:val="0"/>
      <w:marBottom w:val="0"/>
      <w:divBdr>
        <w:top w:val="none" w:sz="0" w:space="0" w:color="auto"/>
        <w:left w:val="none" w:sz="0" w:space="0" w:color="auto"/>
        <w:bottom w:val="none" w:sz="0" w:space="0" w:color="auto"/>
        <w:right w:val="none" w:sz="0" w:space="0" w:color="auto"/>
      </w:divBdr>
      <w:divsChild>
        <w:div w:id="869029252">
          <w:marLeft w:val="0"/>
          <w:marRight w:val="0"/>
          <w:marTop w:val="0"/>
          <w:marBottom w:val="0"/>
          <w:divBdr>
            <w:top w:val="none" w:sz="0" w:space="0" w:color="auto"/>
            <w:left w:val="none" w:sz="0" w:space="0" w:color="auto"/>
            <w:bottom w:val="none" w:sz="0" w:space="0" w:color="auto"/>
            <w:right w:val="none" w:sz="0" w:space="0" w:color="auto"/>
          </w:divBdr>
          <w:divsChild>
            <w:div w:id="2126190208">
              <w:marLeft w:val="0"/>
              <w:marRight w:val="0"/>
              <w:marTop w:val="30"/>
              <w:marBottom w:val="150"/>
              <w:divBdr>
                <w:top w:val="none" w:sz="0" w:space="0" w:color="auto"/>
                <w:left w:val="none" w:sz="0" w:space="0" w:color="auto"/>
                <w:bottom w:val="none" w:sz="0" w:space="0" w:color="auto"/>
                <w:right w:val="none" w:sz="0" w:space="0" w:color="auto"/>
              </w:divBdr>
              <w:divsChild>
                <w:div w:id="53552878">
                  <w:marLeft w:val="0"/>
                  <w:marRight w:val="0"/>
                  <w:marTop w:val="0"/>
                  <w:marBottom w:val="0"/>
                  <w:divBdr>
                    <w:top w:val="none" w:sz="0" w:space="0" w:color="auto"/>
                    <w:left w:val="none" w:sz="0" w:space="0" w:color="auto"/>
                    <w:bottom w:val="none" w:sz="0" w:space="0" w:color="auto"/>
                    <w:right w:val="none" w:sz="0" w:space="0" w:color="auto"/>
                  </w:divBdr>
                  <w:divsChild>
                    <w:div w:id="103618735">
                      <w:marLeft w:val="0"/>
                      <w:marRight w:val="0"/>
                      <w:marTop w:val="0"/>
                      <w:marBottom w:val="0"/>
                      <w:divBdr>
                        <w:top w:val="none" w:sz="0" w:space="0" w:color="auto"/>
                        <w:left w:val="none" w:sz="0" w:space="0" w:color="auto"/>
                        <w:bottom w:val="none" w:sz="0" w:space="0" w:color="auto"/>
                        <w:right w:val="none" w:sz="0" w:space="0" w:color="auto"/>
                      </w:divBdr>
                      <w:divsChild>
                        <w:div w:id="31808832">
                          <w:marLeft w:val="0"/>
                          <w:marRight w:val="0"/>
                          <w:marTop w:val="0"/>
                          <w:marBottom w:val="0"/>
                          <w:divBdr>
                            <w:top w:val="none" w:sz="0" w:space="0" w:color="auto"/>
                            <w:left w:val="none" w:sz="0" w:space="0" w:color="auto"/>
                            <w:bottom w:val="none" w:sz="0" w:space="0" w:color="auto"/>
                            <w:right w:val="none" w:sz="0" w:space="0" w:color="auto"/>
                          </w:divBdr>
                          <w:divsChild>
                            <w:div w:id="25888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3523246">
      <w:bodyDiv w:val="1"/>
      <w:marLeft w:val="0"/>
      <w:marRight w:val="0"/>
      <w:marTop w:val="0"/>
      <w:marBottom w:val="0"/>
      <w:divBdr>
        <w:top w:val="none" w:sz="0" w:space="0" w:color="auto"/>
        <w:left w:val="none" w:sz="0" w:space="0" w:color="auto"/>
        <w:bottom w:val="none" w:sz="0" w:space="0" w:color="auto"/>
        <w:right w:val="none" w:sz="0" w:space="0" w:color="auto"/>
      </w:divBdr>
    </w:div>
    <w:div w:id="523590108">
      <w:bodyDiv w:val="1"/>
      <w:marLeft w:val="0"/>
      <w:marRight w:val="0"/>
      <w:marTop w:val="0"/>
      <w:marBottom w:val="0"/>
      <w:divBdr>
        <w:top w:val="none" w:sz="0" w:space="0" w:color="auto"/>
        <w:left w:val="none" w:sz="0" w:space="0" w:color="auto"/>
        <w:bottom w:val="none" w:sz="0" w:space="0" w:color="auto"/>
        <w:right w:val="none" w:sz="0" w:space="0" w:color="auto"/>
      </w:divBdr>
    </w:div>
    <w:div w:id="707921331">
      <w:bodyDiv w:val="1"/>
      <w:marLeft w:val="0"/>
      <w:marRight w:val="0"/>
      <w:marTop w:val="0"/>
      <w:marBottom w:val="0"/>
      <w:divBdr>
        <w:top w:val="none" w:sz="0" w:space="0" w:color="auto"/>
        <w:left w:val="none" w:sz="0" w:space="0" w:color="auto"/>
        <w:bottom w:val="none" w:sz="0" w:space="0" w:color="auto"/>
        <w:right w:val="none" w:sz="0" w:space="0" w:color="auto"/>
      </w:divBdr>
    </w:div>
    <w:div w:id="1021128067">
      <w:bodyDiv w:val="1"/>
      <w:marLeft w:val="0"/>
      <w:marRight w:val="0"/>
      <w:marTop w:val="0"/>
      <w:marBottom w:val="0"/>
      <w:divBdr>
        <w:top w:val="none" w:sz="0" w:space="0" w:color="auto"/>
        <w:left w:val="none" w:sz="0" w:space="0" w:color="auto"/>
        <w:bottom w:val="none" w:sz="0" w:space="0" w:color="auto"/>
        <w:right w:val="none" w:sz="0" w:space="0" w:color="auto"/>
      </w:divBdr>
    </w:div>
    <w:div w:id="1174999128">
      <w:bodyDiv w:val="1"/>
      <w:marLeft w:val="0"/>
      <w:marRight w:val="0"/>
      <w:marTop w:val="0"/>
      <w:marBottom w:val="0"/>
      <w:divBdr>
        <w:top w:val="none" w:sz="0" w:space="0" w:color="auto"/>
        <w:left w:val="none" w:sz="0" w:space="0" w:color="auto"/>
        <w:bottom w:val="none" w:sz="0" w:space="0" w:color="auto"/>
        <w:right w:val="none" w:sz="0" w:space="0" w:color="auto"/>
      </w:divBdr>
    </w:div>
    <w:div w:id="1223519821">
      <w:bodyDiv w:val="1"/>
      <w:marLeft w:val="0"/>
      <w:marRight w:val="0"/>
      <w:marTop w:val="0"/>
      <w:marBottom w:val="0"/>
      <w:divBdr>
        <w:top w:val="none" w:sz="0" w:space="0" w:color="auto"/>
        <w:left w:val="none" w:sz="0" w:space="0" w:color="auto"/>
        <w:bottom w:val="none" w:sz="0" w:space="0" w:color="auto"/>
        <w:right w:val="none" w:sz="0" w:space="0" w:color="auto"/>
      </w:divBdr>
    </w:div>
    <w:div w:id="1265652899">
      <w:bodyDiv w:val="1"/>
      <w:marLeft w:val="0"/>
      <w:marRight w:val="0"/>
      <w:marTop w:val="0"/>
      <w:marBottom w:val="0"/>
      <w:divBdr>
        <w:top w:val="none" w:sz="0" w:space="0" w:color="auto"/>
        <w:left w:val="none" w:sz="0" w:space="0" w:color="auto"/>
        <w:bottom w:val="none" w:sz="0" w:space="0" w:color="auto"/>
        <w:right w:val="none" w:sz="0" w:space="0" w:color="auto"/>
      </w:divBdr>
    </w:div>
    <w:div w:id="1340541373">
      <w:bodyDiv w:val="1"/>
      <w:marLeft w:val="0"/>
      <w:marRight w:val="0"/>
      <w:marTop w:val="0"/>
      <w:marBottom w:val="0"/>
      <w:divBdr>
        <w:top w:val="none" w:sz="0" w:space="0" w:color="auto"/>
        <w:left w:val="none" w:sz="0" w:space="0" w:color="auto"/>
        <w:bottom w:val="none" w:sz="0" w:space="0" w:color="auto"/>
        <w:right w:val="none" w:sz="0" w:space="0" w:color="auto"/>
      </w:divBdr>
    </w:div>
    <w:div w:id="1505822809">
      <w:bodyDiv w:val="1"/>
      <w:marLeft w:val="0"/>
      <w:marRight w:val="0"/>
      <w:marTop w:val="0"/>
      <w:marBottom w:val="0"/>
      <w:divBdr>
        <w:top w:val="none" w:sz="0" w:space="0" w:color="auto"/>
        <w:left w:val="none" w:sz="0" w:space="0" w:color="auto"/>
        <w:bottom w:val="none" w:sz="0" w:space="0" w:color="auto"/>
        <w:right w:val="none" w:sz="0" w:space="0" w:color="auto"/>
      </w:divBdr>
    </w:div>
    <w:div w:id="1581869527">
      <w:bodyDiv w:val="1"/>
      <w:marLeft w:val="0"/>
      <w:marRight w:val="0"/>
      <w:marTop w:val="0"/>
      <w:marBottom w:val="0"/>
      <w:divBdr>
        <w:top w:val="none" w:sz="0" w:space="0" w:color="auto"/>
        <w:left w:val="none" w:sz="0" w:space="0" w:color="auto"/>
        <w:bottom w:val="none" w:sz="0" w:space="0" w:color="auto"/>
        <w:right w:val="none" w:sz="0" w:space="0" w:color="auto"/>
      </w:divBdr>
    </w:div>
    <w:div w:id="1795907244">
      <w:bodyDiv w:val="1"/>
      <w:marLeft w:val="0"/>
      <w:marRight w:val="0"/>
      <w:marTop w:val="0"/>
      <w:marBottom w:val="0"/>
      <w:divBdr>
        <w:top w:val="none" w:sz="0" w:space="0" w:color="auto"/>
        <w:left w:val="none" w:sz="0" w:space="0" w:color="auto"/>
        <w:bottom w:val="none" w:sz="0" w:space="0" w:color="auto"/>
        <w:right w:val="none" w:sz="0" w:space="0" w:color="auto"/>
      </w:divBdr>
    </w:div>
    <w:div w:id="1907565879">
      <w:bodyDiv w:val="1"/>
      <w:marLeft w:val="0"/>
      <w:marRight w:val="0"/>
      <w:marTop w:val="0"/>
      <w:marBottom w:val="0"/>
      <w:divBdr>
        <w:top w:val="none" w:sz="0" w:space="0" w:color="auto"/>
        <w:left w:val="none" w:sz="0" w:space="0" w:color="auto"/>
        <w:bottom w:val="none" w:sz="0" w:space="0" w:color="auto"/>
        <w:right w:val="none" w:sz="0" w:space="0" w:color="auto"/>
      </w:divBdr>
    </w:div>
    <w:div w:id="204501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fec.org" TargetMode="External"/><Relationship Id="rId3" Type="http://schemas.openxmlformats.org/officeDocument/2006/relationships/settings" Target="settings.xml"/><Relationship Id="rId7" Type="http://schemas.openxmlformats.org/officeDocument/2006/relationships/hyperlink" Target="http://cp.mcafee.com/d/1jWVIgdEI3DTTD7TC3tPqdNPVEVs7enodETuhjshjoKrhKevd7bwVOXVJ6XOarybWa9IhaJMDoC2FK_rw09KrLSU02r78XHbEV_HYUOMC-YPRXBQQTDKhh78L9FKth5dqWqJNOfaxVZicHs3jr9J6VK_nhh7ec3HLCzATsS02CXZK00CZff5C2qPr4hqHztG6zAkch02jQUUlhhKyUMC-MPt5AlBkf9Aidd_OJxqEylbi9C5j1NMaB3HlxiuMDqI9XqvbCS6bFLCMibzgAq8124aJMJZ3h0Dt4sq80B7ojd40ommH6rs9jBZ3r9EVdMkpk8Qg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tfec.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p.mcafee.com/d/1jWVIgdEI3DTTD7TC3tPqdNPVEVs7enodETuhjshjoKrhKevd7bwVOXVJ6XOarybWa9IhaJMDoC2FK_rw09KrLSU02r78XHbEV_HYUOMC-YPRXBQQTDKhh78L9FKth5dqWqJNOfaxVZicHs3jr9J6VK_nhh7ec3HLCzATsS02CXZK00CZff5C2qPr4hqHztG6zAkch02jQUUlhhKyUMC-MPt5AlBkf9Aidd_OJxqEylbi9C5j1NMaB3HlxiuMDqI9XqvbCS6bFLCMibzgAq8124aJMJZ3h0Dt4sq80B7ojd40ommH6rs9jBZ3r9EVdMkpk8Qgl" TargetMode="External"/></Relationships>
</file>

<file path=word/theme/theme1.xml><?xml version="1.0" encoding="utf-8"?>
<a:theme xmlns:a="http://schemas.openxmlformats.org/drawingml/2006/main" name="Office Theme">
  <a:themeElements>
    <a:clrScheme name="TFEC Standard">
      <a:dk1>
        <a:sysClr val="windowText" lastClr="000000"/>
      </a:dk1>
      <a:lt1>
        <a:sysClr val="window" lastClr="FFFFFF"/>
      </a:lt1>
      <a:dk2>
        <a:srgbClr val="44546A"/>
      </a:dk2>
      <a:lt2>
        <a:srgbClr val="E7E6E6"/>
      </a:lt2>
      <a:accent1>
        <a:srgbClr val="0099AA"/>
      </a:accent1>
      <a:accent2>
        <a:srgbClr val="F99D20"/>
      </a:accent2>
      <a:accent3>
        <a:srgbClr val="026666"/>
      </a:accent3>
      <a:accent4>
        <a:srgbClr val="FFC000"/>
      </a:accent4>
      <a:accent5>
        <a:srgbClr val="4472C4"/>
      </a:accent5>
      <a:accent6>
        <a:srgbClr val="70AD47"/>
      </a:accent6>
      <a:hlink>
        <a:srgbClr val="0563C1"/>
      </a:hlink>
      <a:folHlink>
        <a:srgbClr val="954F72"/>
      </a:folHlink>
    </a:clrScheme>
    <a:fontScheme name="TFEC">
      <a:majorFont>
        <a:latin typeface="Cabin"/>
        <a:ea typeface=""/>
        <a:cs typeface=""/>
      </a:majorFont>
      <a:minorFont>
        <a:latin typeface="Manual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1537</Words>
  <Characters>8762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Strechay</dc:creator>
  <cp:keywords/>
  <dc:description/>
  <cp:lastModifiedBy>Jennifer Strechay</cp:lastModifiedBy>
  <cp:revision>71</cp:revision>
  <cp:lastPrinted>2018-01-30T15:00:00Z</cp:lastPrinted>
  <dcterms:created xsi:type="dcterms:W3CDTF">2020-07-07T16:40:00Z</dcterms:created>
  <dcterms:modified xsi:type="dcterms:W3CDTF">2020-07-07T18:02:00Z</dcterms:modified>
</cp:coreProperties>
</file>